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93" w:rsidRDefault="00D97893" w:rsidP="00D97893">
      <w:r>
        <w:t xml:space="preserve">　日本分析化学会の機関月刊誌『ぶんせき』の再録集</w:t>
      </w:r>
      <w:r>
        <w:t>vol. 3</w:t>
      </w:r>
      <w:r>
        <w:t>が出版されました！初学者必見！</w:t>
      </w:r>
      <w:r>
        <w:t xml:space="preserve"> </w:t>
      </w:r>
      <w:r>
        <w:t>質量分析・同位体分析の基礎が詰まった</w:t>
      </w:r>
      <w:r>
        <w:t>293</w:t>
      </w:r>
      <w:r>
        <w:t>ページです。</w:t>
      </w:r>
    </w:p>
    <w:p w:rsidR="00D97893" w:rsidRDefault="00D97893" w:rsidP="00D97893">
      <w:r>
        <w:t xml:space="preserve">　本書は書籍化の第三弾として，「入門講座」から，質量分析・同位体分析の基礎となる記事，合計</w:t>
      </w:r>
      <w:r>
        <w:t>42</w:t>
      </w:r>
      <w:r>
        <w:t>本を再録しました。</w:t>
      </w:r>
    </w:p>
    <w:p w:rsidR="00D97893" w:rsidRDefault="00D97893" w:rsidP="00D97893">
      <w:pPr>
        <w:rPr>
          <w:rFonts w:hint="eastAsia"/>
        </w:rPr>
      </w:pPr>
      <w:r>
        <w:t xml:space="preserve">　『ぶんせき』では，分析化学の初学者から専門家まで幅広い会員に向けて，多くの有用な情報を提供し続けています。これまで掲載された記事には，分析化学諸分野の入門的な概説や分析操作の基礎といった，いつの時代でも必要となる手ほどきや現役の研究者・技術者の実体験など，分析のノウハウが詰まっています。</w:t>
      </w:r>
    </w:p>
    <w:p w:rsidR="00E25BF3" w:rsidRDefault="00E25BF3" w:rsidP="00D97893"/>
    <w:p w:rsidR="00D97893" w:rsidRDefault="00D97893" w:rsidP="00D97893">
      <w:r>
        <w:t>＜</w:t>
      </w:r>
      <w:r w:rsidR="00306EEE" w:rsidRPr="00306EEE">
        <w:rPr>
          <w:rFonts w:hint="eastAsia"/>
          <w:color w:val="FF0000"/>
        </w:rPr>
        <w:t>2003</w:t>
      </w:r>
      <w:r w:rsidR="00306EEE" w:rsidRPr="00306EEE">
        <w:rPr>
          <w:rFonts w:hint="eastAsia"/>
          <w:color w:val="FF0000"/>
        </w:rPr>
        <w:t>年</w:t>
      </w:r>
      <w:r w:rsidR="00B46858">
        <w:rPr>
          <w:rFonts w:hint="eastAsia"/>
          <w:color w:val="FF0000"/>
        </w:rPr>
        <w:t>掲載</w:t>
      </w:r>
      <w:r w:rsidR="00306EEE">
        <w:rPr>
          <w:rFonts w:hint="eastAsia"/>
        </w:rPr>
        <w:t xml:space="preserve">　</w:t>
      </w:r>
      <w:r>
        <w:t>1</w:t>
      </w:r>
      <w:r>
        <w:t>章　質量分析の基礎知識＞</w:t>
      </w:r>
    </w:p>
    <w:p w:rsidR="00D97893" w:rsidRDefault="00D97893" w:rsidP="00D97893">
      <w:r>
        <w:t>1.</w:t>
      </w:r>
      <w:r>
        <w:t xml:space="preserve">　総論</w:t>
      </w:r>
    </w:p>
    <w:p w:rsidR="00D97893" w:rsidRDefault="00D97893" w:rsidP="00D97893">
      <w:r>
        <w:t>2.</w:t>
      </w:r>
      <w:r>
        <w:t xml:space="preserve">　装置</w:t>
      </w:r>
    </w:p>
    <w:p w:rsidR="00D97893" w:rsidRDefault="00D97893" w:rsidP="00D97893">
      <w:r>
        <w:t>3.</w:t>
      </w:r>
      <w:r>
        <w:t xml:space="preserve">　無機物質のイオン化法</w:t>
      </w:r>
    </w:p>
    <w:p w:rsidR="00D97893" w:rsidRDefault="00D97893" w:rsidP="00D97893">
      <w:r>
        <w:t>4.</w:t>
      </w:r>
      <w:r>
        <w:t xml:space="preserve">　有機化合物のイオン化法</w:t>
      </w:r>
    </w:p>
    <w:p w:rsidR="00D97893" w:rsidRDefault="00D97893" w:rsidP="00D97893">
      <w:r>
        <w:t>5.</w:t>
      </w:r>
      <w:r>
        <w:t xml:space="preserve">　ハイフェネーテッド質量分析</w:t>
      </w:r>
      <w:r>
        <w:t xml:space="preserve"> I</w:t>
      </w:r>
    </w:p>
    <w:p w:rsidR="00D97893" w:rsidRDefault="00D97893" w:rsidP="00D97893">
      <w:r>
        <w:t>6.</w:t>
      </w:r>
      <w:r>
        <w:t xml:space="preserve">　タンデムマススペクトロメトリー</w:t>
      </w:r>
    </w:p>
    <w:p w:rsidR="00D97893" w:rsidRDefault="00D97893" w:rsidP="00D97893">
      <w:r>
        <w:t>7.</w:t>
      </w:r>
      <w:r>
        <w:t xml:space="preserve">　無機材料の質量分析</w:t>
      </w:r>
    </w:p>
    <w:p w:rsidR="00D97893" w:rsidRDefault="00D97893" w:rsidP="00D97893">
      <w:r>
        <w:t>8.</w:t>
      </w:r>
      <w:r>
        <w:t xml:space="preserve">　生体高分子の質量分析</w:t>
      </w:r>
    </w:p>
    <w:p w:rsidR="00D97893" w:rsidRDefault="00D97893" w:rsidP="00D97893">
      <w:r>
        <w:t>9.</w:t>
      </w:r>
      <w:r>
        <w:t xml:space="preserve">　医学，薬学分野における質量分析法</w:t>
      </w:r>
    </w:p>
    <w:p w:rsidR="00D97893" w:rsidRDefault="00D97893" w:rsidP="00D97893">
      <w:r>
        <w:t>10.</w:t>
      </w:r>
      <w:r>
        <w:t xml:space="preserve">　食品分野における質量分析法</w:t>
      </w:r>
    </w:p>
    <w:p w:rsidR="00D97893" w:rsidRDefault="00D97893" w:rsidP="00D97893">
      <w:r>
        <w:t>11.</w:t>
      </w:r>
      <w:r>
        <w:t xml:space="preserve">　薬毒物検査，鑑識分野における質量分析法</w:t>
      </w:r>
    </w:p>
    <w:p w:rsidR="00D97893" w:rsidRDefault="00D97893" w:rsidP="00D97893">
      <w:r>
        <w:t>12.</w:t>
      </w:r>
      <w:r>
        <w:t xml:space="preserve">　環境化学分野における質量分析法</w:t>
      </w:r>
    </w:p>
    <w:p w:rsidR="00D97893" w:rsidRDefault="00D97893" w:rsidP="00D97893">
      <w:r>
        <w:t>＜</w:t>
      </w:r>
      <w:r w:rsidR="00306EEE" w:rsidRPr="00306EEE">
        <w:rPr>
          <w:color w:val="FF0000"/>
        </w:rPr>
        <w:t>2009</w:t>
      </w:r>
      <w:r w:rsidR="00306EEE" w:rsidRPr="00306EEE">
        <w:rPr>
          <w:color w:val="FF0000"/>
        </w:rPr>
        <w:t>年</w:t>
      </w:r>
      <w:r w:rsidR="00B46858">
        <w:rPr>
          <w:color w:val="FF0000"/>
        </w:rPr>
        <w:t>掲載</w:t>
      </w:r>
      <w:r w:rsidR="00306EEE">
        <w:t xml:space="preserve">　</w:t>
      </w:r>
      <w:r>
        <w:t>2</w:t>
      </w:r>
      <w:r>
        <w:t>章　質量分析装置のためのイオン化法＞</w:t>
      </w:r>
    </w:p>
    <w:p w:rsidR="00D97893" w:rsidRDefault="00D97893" w:rsidP="00D97893">
      <w:r>
        <w:t>1.</w:t>
      </w:r>
      <w:r>
        <w:t xml:space="preserve">　総論</w:t>
      </w:r>
    </w:p>
    <w:p w:rsidR="00D97893" w:rsidRDefault="00D97893" w:rsidP="00D97893">
      <w:r>
        <w:t>2.</w:t>
      </w:r>
      <w:r>
        <w:t xml:space="preserve">　</w:t>
      </w:r>
      <w:r>
        <w:t>GC/MS</w:t>
      </w:r>
      <w:r>
        <w:t>のためのイオン化法</w:t>
      </w:r>
    </w:p>
    <w:p w:rsidR="00D97893" w:rsidRDefault="00D97893" w:rsidP="00D97893">
      <w:r>
        <w:t>3.</w:t>
      </w:r>
      <w:r>
        <w:t xml:space="preserve">　エレクトロスプレーイオン化</w:t>
      </w:r>
      <w:r>
        <w:t>―</w:t>
      </w:r>
      <w:r>
        <w:t>原理編</w:t>
      </w:r>
      <w:r>
        <w:t>―</w:t>
      </w:r>
    </w:p>
    <w:p w:rsidR="00D97893" w:rsidRDefault="00D97893" w:rsidP="00D97893">
      <w:r>
        <w:t>4.</w:t>
      </w:r>
      <w:r>
        <w:t xml:space="preserve">　エレクトロスプレーイオン化</w:t>
      </w:r>
      <w:r>
        <w:t>―</w:t>
      </w:r>
      <w:r>
        <w:t>応用編</w:t>
      </w:r>
      <w:r>
        <w:t>―</w:t>
      </w:r>
    </w:p>
    <w:p w:rsidR="00D97893" w:rsidRDefault="00D97893" w:rsidP="00D97893">
      <w:r>
        <w:t>5.</w:t>
      </w:r>
      <w:r>
        <w:t xml:space="preserve">　大気圧化学イオン化</w:t>
      </w:r>
    </w:p>
    <w:p w:rsidR="00D97893" w:rsidRDefault="00D97893" w:rsidP="00D97893">
      <w:r>
        <w:t>6.</w:t>
      </w:r>
      <w:r>
        <w:t xml:space="preserve">　大気圧光イオン化</w:t>
      </w:r>
    </w:p>
    <w:p w:rsidR="00D97893" w:rsidRDefault="00D97893" w:rsidP="00D97893">
      <w:r>
        <w:t>7.</w:t>
      </w:r>
      <w:r>
        <w:t xml:space="preserve">　レーザー脱離イオン化</w:t>
      </w:r>
    </w:p>
    <w:p w:rsidR="00D97893" w:rsidRDefault="00D97893" w:rsidP="00D97893">
      <w:r>
        <w:t>8.</w:t>
      </w:r>
      <w:r>
        <w:t xml:space="preserve">　イオン付着質量分析</w:t>
      </w:r>
    </w:p>
    <w:p w:rsidR="00D97893" w:rsidRDefault="00D97893" w:rsidP="00D97893">
      <w:r>
        <w:t>9.</w:t>
      </w:r>
      <w:r>
        <w:t xml:space="preserve">　リアルタイム直接質量分析</w:t>
      </w:r>
    </w:p>
    <w:p w:rsidR="00D97893" w:rsidRDefault="00D97893" w:rsidP="00D97893">
      <w:r>
        <w:t>10.</w:t>
      </w:r>
      <w:r>
        <w:t xml:space="preserve">　誘導結合プラズマによるイオン化</w:t>
      </w:r>
    </w:p>
    <w:p w:rsidR="00D97893" w:rsidRDefault="00D97893" w:rsidP="00D97893">
      <w:r>
        <w:t>11.</w:t>
      </w:r>
      <w:r>
        <w:t xml:space="preserve">　スタティック</w:t>
      </w:r>
      <w:r>
        <w:t xml:space="preserve"> SIMS</w:t>
      </w:r>
    </w:p>
    <w:p w:rsidR="00D97893" w:rsidRDefault="00D97893" w:rsidP="00D97893">
      <w:r>
        <w:t>12.</w:t>
      </w:r>
      <w:r>
        <w:t xml:space="preserve">　次世代を担う新たなイオン化法</w:t>
      </w:r>
    </w:p>
    <w:p w:rsidR="00D97893" w:rsidRDefault="00D97893" w:rsidP="00D97893">
      <w:r>
        <w:t>＜</w:t>
      </w:r>
      <w:r w:rsidR="00306EEE" w:rsidRPr="00B46858">
        <w:rPr>
          <w:color w:val="FF0000"/>
        </w:rPr>
        <w:t>2002</w:t>
      </w:r>
      <w:r w:rsidR="00306EEE" w:rsidRPr="00B46858">
        <w:rPr>
          <w:color w:val="FF0000"/>
        </w:rPr>
        <w:t>年</w:t>
      </w:r>
      <w:r w:rsidR="00B46858" w:rsidRPr="00B46858">
        <w:rPr>
          <w:color w:val="FF0000"/>
        </w:rPr>
        <w:t>掲載</w:t>
      </w:r>
      <w:r w:rsidR="00306EEE">
        <w:t xml:space="preserve">　</w:t>
      </w:r>
      <w:r>
        <w:t>3</w:t>
      </w:r>
      <w:r>
        <w:t>章　同位体比分析＞</w:t>
      </w:r>
    </w:p>
    <w:p w:rsidR="00D97893" w:rsidRDefault="00D97893" w:rsidP="00D97893">
      <w:r>
        <w:lastRenderedPageBreak/>
        <w:t>1.</w:t>
      </w:r>
      <w:r>
        <w:t xml:space="preserve">　同位体比の定義と標準</w:t>
      </w:r>
    </w:p>
    <w:p w:rsidR="00D97893" w:rsidRDefault="00D97893" w:rsidP="00D97893">
      <w:r>
        <w:t>2.</w:t>
      </w:r>
      <w:r>
        <w:t xml:space="preserve">　同位体比測定の精度と確度</w:t>
      </w:r>
    </w:p>
    <w:p w:rsidR="00D97893" w:rsidRDefault="00D97893" w:rsidP="00D97893">
      <w:r>
        <w:t>3.</w:t>
      </w:r>
      <w:r>
        <w:t xml:space="preserve">　同位体比を測るための前処理法</w:t>
      </w:r>
    </w:p>
    <w:p w:rsidR="00D97893" w:rsidRDefault="00D97893" w:rsidP="00D97893">
      <w:r>
        <w:t>4.</w:t>
      </w:r>
      <w:r>
        <w:t xml:space="preserve">　同位体比を測るための分析法</w:t>
      </w:r>
    </w:p>
    <w:p w:rsidR="00D97893" w:rsidRDefault="00D97893" w:rsidP="00D97893">
      <w:r>
        <w:t>5.</w:t>
      </w:r>
      <w:r>
        <w:t xml:space="preserve">　生元素の同位体比と環境化学</w:t>
      </w:r>
    </w:p>
    <w:p w:rsidR="00D97893" w:rsidRDefault="00D97893" w:rsidP="00D97893">
      <w:r>
        <w:t>6.</w:t>
      </w:r>
      <w:r>
        <w:t xml:space="preserve">　重元素の同位体比</w:t>
      </w:r>
    </w:p>
    <w:p w:rsidR="00D97893" w:rsidRDefault="00D97893" w:rsidP="00D97893">
      <w:r>
        <w:t>＜</w:t>
      </w:r>
      <w:r w:rsidR="00306EEE" w:rsidRPr="00306EEE">
        <w:rPr>
          <w:color w:val="FF0000"/>
        </w:rPr>
        <w:t>2016</w:t>
      </w:r>
      <w:r w:rsidR="00306EEE" w:rsidRPr="00306EEE">
        <w:rPr>
          <w:color w:val="FF0000"/>
        </w:rPr>
        <w:t>年</w:t>
      </w:r>
      <w:r w:rsidR="00B46858">
        <w:rPr>
          <w:color w:val="FF0000"/>
        </w:rPr>
        <w:t>掲載</w:t>
      </w:r>
      <w:r w:rsidR="00306EEE">
        <w:t xml:space="preserve">　</w:t>
      </w:r>
      <w:r>
        <w:t>4</w:t>
      </w:r>
      <w:r>
        <w:t>章　精密同位体分析＞</w:t>
      </w:r>
    </w:p>
    <w:p w:rsidR="00D97893" w:rsidRDefault="00D97893" w:rsidP="00D97893">
      <w:r>
        <w:t>1.</w:t>
      </w:r>
      <w:r>
        <w:t xml:space="preserve">　同位体分析の基本的原理</w:t>
      </w:r>
    </w:p>
    <w:p w:rsidR="00D97893" w:rsidRDefault="00D97893" w:rsidP="00D97893">
      <w:r>
        <w:t>2.</w:t>
      </w:r>
      <w:r>
        <w:t xml:space="preserve">　表面電離型質量分析計の原理</w:t>
      </w:r>
    </w:p>
    <w:p w:rsidR="00D97893" w:rsidRDefault="00D97893" w:rsidP="00D97893">
      <w:r>
        <w:t>3.</w:t>
      </w:r>
      <w:r>
        <w:t xml:space="preserve">　表面電離型質量分析計の特性とその応用</w:t>
      </w:r>
    </w:p>
    <w:p w:rsidR="00D97893" w:rsidRDefault="00D97893" w:rsidP="00D97893">
      <w:r>
        <w:t>4.</w:t>
      </w:r>
      <w:r>
        <w:t xml:space="preserve">　</w:t>
      </w:r>
      <w:r>
        <w:t>ICP</w:t>
      </w:r>
      <w:r>
        <w:t>質量分析法による高精度同位体分析の測定原理</w:t>
      </w:r>
    </w:p>
    <w:p w:rsidR="00D97893" w:rsidRDefault="00D97893" w:rsidP="00D97893">
      <w:r>
        <w:t>5.</w:t>
      </w:r>
      <w:r>
        <w:t xml:space="preserve">　マルチコレクター</w:t>
      </w:r>
      <w:r>
        <w:t>ICP</w:t>
      </w:r>
      <w:r>
        <w:t>質量分析装置による金属安定同位体分析</w:t>
      </w:r>
    </w:p>
    <w:p w:rsidR="00D97893" w:rsidRDefault="00D97893" w:rsidP="00D97893">
      <w:r>
        <w:t>6.</w:t>
      </w:r>
      <w:r>
        <w:t xml:space="preserve">　加速器質量分析装置の原理</w:t>
      </w:r>
    </w:p>
    <w:p w:rsidR="00D97893" w:rsidRDefault="00D97893" w:rsidP="00D97893">
      <w:r>
        <w:t>7.</w:t>
      </w:r>
      <w:r>
        <w:t xml:space="preserve">　加速器質量分析の応用</w:t>
      </w:r>
    </w:p>
    <w:p w:rsidR="00D97893" w:rsidRDefault="00D97893" w:rsidP="00D97893">
      <w:r>
        <w:t>8.</w:t>
      </w:r>
      <w:r>
        <w:t xml:space="preserve">　小型加速器質量分析装置の進歩と環境・地球化学研究への応用</w:t>
      </w:r>
    </w:p>
    <w:p w:rsidR="00D97893" w:rsidRDefault="00D97893" w:rsidP="00D97893">
      <w:r>
        <w:t>9.</w:t>
      </w:r>
      <w:r>
        <w:t xml:space="preserve">　二次イオン質量分析装置の原理</w:t>
      </w:r>
    </w:p>
    <w:p w:rsidR="00D97893" w:rsidRDefault="00D97893" w:rsidP="00D97893">
      <w:r>
        <w:t>10.</w:t>
      </w:r>
      <w:r>
        <w:t xml:space="preserve">　二次イオン質量分析計を用いた高精度局所同位体比分析手法の開発と応用</w:t>
      </w:r>
    </w:p>
    <w:p w:rsidR="00D97893" w:rsidRDefault="00D97893" w:rsidP="00D97893">
      <w:r>
        <w:t>11.</w:t>
      </w:r>
      <w:r>
        <w:t xml:space="preserve">　精密同位体分析のための標準物質</w:t>
      </w:r>
    </w:p>
    <w:p w:rsidR="00D97893" w:rsidRDefault="00D97893" w:rsidP="00D97893">
      <w:pPr>
        <w:rPr>
          <w:rFonts w:hint="eastAsia"/>
        </w:rPr>
      </w:pPr>
      <w:r>
        <w:t>12.</w:t>
      </w:r>
      <w:r>
        <w:t xml:space="preserve">　質量分析を用いた化合物同定における同位体情報の活用</w:t>
      </w:r>
    </w:p>
    <w:p w:rsidR="00E25BF3" w:rsidRDefault="00E25BF3" w:rsidP="00D97893"/>
    <w:p w:rsidR="00306EEE" w:rsidRDefault="00D97893" w:rsidP="00306EEE">
      <w:r>
        <w:t xml:space="preserve">　なお『ぶんせき』掲載時から</w:t>
      </w:r>
      <w:r w:rsidR="00B46858">
        <w:rPr>
          <w:color w:val="FF0000"/>
        </w:rPr>
        <w:t>古いものでは</w:t>
      </w:r>
      <w:r w:rsidR="00306EEE" w:rsidRPr="00306EEE">
        <w:rPr>
          <w:color w:val="FF0000"/>
        </w:rPr>
        <w:t>20</w:t>
      </w:r>
      <w:r w:rsidRPr="00306EEE">
        <w:rPr>
          <w:color w:val="FF0000"/>
        </w:rPr>
        <w:t>年</w:t>
      </w:r>
      <w:r w:rsidR="00306EEE">
        <w:rPr>
          <w:color w:val="FF0000"/>
        </w:rPr>
        <w:t>が</w:t>
      </w:r>
      <w:r>
        <w:t>経過しており，</w:t>
      </w:r>
      <w:r w:rsidR="00306EEE">
        <w:t>執筆者の所属も含め</w:t>
      </w:r>
      <w:r w:rsidRPr="00613789">
        <w:rPr>
          <w:color w:val="FF0000"/>
        </w:rPr>
        <w:t>現在の状況とは異なる</w:t>
      </w:r>
      <w:r>
        <w:t>内容を含む</w:t>
      </w:r>
      <w:r w:rsidR="00306EEE">
        <w:t>記事</w:t>
      </w:r>
      <w:r>
        <w:t>もありますが，『ぶんせき』掲載年を明記することで再録にともなう本文改稿を割愛しました。これらの点については，執筆者および読者の方々にご了承いただきたく，お願い申し上げます。</w:t>
      </w:r>
    </w:p>
    <w:sectPr w:rsidR="00306EEE" w:rsidSect="00304D7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IPA P明朝">
    <w:altName w:val="Times New Roman"/>
    <w:charset w:val="01"/>
    <w:family w:val="roman"/>
    <w:pitch w:val="variable"/>
    <w:sig w:usb0="00000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IPA Pゴシック">
    <w:altName w:val="Arial"/>
    <w:charset w:val="01"/>
    <w:family w:val="swiss"/>
    <w:pitch w:val="variable"/>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893"/>
    <w:rsid w:val="0004623B"/>
    <w:rsid w:val="00121716"/>
    <w:rsid w:val="001A09B7"/>
    <w:rsid w:val="002112E9"/>
    <w:rsid w:val="00304D74"/>
    <w:rsid w:val="00306EEE"/>
    <w:rsid w:val="00384AAC"/>
    <w:rsid w:val="0055633C"/>
    <w:rsid w:val="00613789"/>
    <w:rsid w:val="00616507"/>
    <w:rsid w:val="00825263"/>
    <w:rsid w:val="00870F51"/>
    <w:rsid w:val="00B46858"/>
    <w:rsid w:val="00D97893"/>
    <w:rsid w:val="00DA73C0"/>
    <w:rsid w:val="00E25BF3"/>
    <w:rsid w:val="00E767E1"/>
    <w:rsid w:val="00FD29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PA P明朝" w:eastAsiaTheme="minorEastAsia" w:hAnsi="IPA P明朝" w:cs="IPA Pゴシック"/>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16"/>
    <w:pPr>
      <w:widowControl w:val="0"/>
    </w:pPr>
    <w:rPr>
      <w:rFonts w:ascii="Century" w:eastAsia="ＭＳ 明朝;MS Mincho" w:hAnsi="Century" w:cs="Century"/>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121716"/>
    <w:rPr>
      <w:rFonts w:ascii="ＭＳ 明朝;MS Mincho" w:hAnsi="ＭＳ 明朝;MS Mincho" w:cs="Courier New"/>
      <w:szCs w:val="21"/>
    </w:rPr>
  </w:style>
  <w:style w:type="character" w:customStyle="1" w:styleId="a4">
    <w:name w:val="書式なし (文字)"/>
    <w:basedOn w:val="a0"/>
    <w:link w:val="a3"/>
    <w:rsid w:val="00121716"/>
    <w:rPr>
      <w:rFonts w:ascii="ＭＳ 明朝;MS Mincho" w:eastAsia="ＭＳ 明朝;MS Mincho" w:hAnsi="ＭＳ 明朝;MS Mincho" w:cs="Courier New"/>
      <w:sz w:val="21"/>
      <w:szCs w:val="21"/>
    </w:rPr>
  </w:style>
  <w:style w:type="character" w:customStyle="1" w:styleId="a5">
    <w:name w:val="脚注番号"/>
    <w:qFormat/>
    <w:rsid w:val="00121716"/>
  </w:style>
  <w:style w:type="character" w:customStyle="1" w:styleId="a6">
    <w:name w:val="文末脚注番号"/>
    <w:qFormat/>
    <w:rsid w:val="00121716"/>
  </w:style>
  <w:style w:type="paragraph" w:customStyle="1" w:styleId="a7">
    <w:name w:val="見出し"/>
    <w:basedOn w:val="a"/>
    <w:next w:val="a8"/>
    <w:qFormat/>
    <w:rsid w:val="00121716"/>
    <w:pPr>
      <w:keepNext/>
      <w:spacing w:before="240" w:after="120"/>
    </w:pPr>
    <w:rPr>
      <w:rFonts w:ascii="IPA Pゴシック" w:eastAsia="IPA Pゴシック" w:hAnsi="IPA Pゴシック" w:cs="IPA Pゴシック"/>
      <w:sz w:val="28"/>
      <w:szCs w:val="28"/>
    </w:rPr>
  </w:style>
  <w:style w:type="paragraph" w:styleId="a8">
    <w:name w:val="Body Text"/>
    <w:basedOn w:val="a"/>
    <w:link w:val="a9"/>
    <w:uiPriority w:val="99"/>
    <w:semiHidden/>
    <w:unhideWhenUsed/>
    <w:rsid w:val="00121716"/>
  </w:style>
  <w:style w:type="character" w:customStyle="1" w:styleId="a9">
    <w:name w:val="本文 (文字)"/>
    <w:basedOn w:val="a0"/>
    <w:link w:val="a8"/>
    <w:uiPriority w:val="99"/>
    <w:semiHidden/>
    <w:rsid w:val="00121716"/>
    <w:rPr>
      <w:rFonts w:ascii="Century" w:eastAsia="ＭＳ 明朝;MS Mincho" w:hAnsi="Century" w:cs="Century"/>
      <w:sz w:val="21"/>
      <w:szCs w:val="20"/>
    </w:rPr>
  </w:style>
  <w:style w:type="paragraph" w:customStyle="1" w:styleId="Caption">
    <w:name w:val="Caption"/>
    <w:basedOn w:val="a"/>
    <w:qFormat/>
    <w:rsid w:val="00121716"/>
    <w:pPr>
      <w:suppressLineNumbers/>
      <w:spacing w:before="120" w:after="120"/>
    </w:pPr>
    <w:rPr>
      <w:i/>
      <w:iCs/>
      <w:sz w:val="24"/>
      <w:szCs w:val="24"/>
    </w:rPr>
  </w:style>
  <w:style w:type="paragraph" w:customStyle="1" w:styleId="aa">
    <w:name w:val="索引"/>
    <w:basedOn w:val="a"/>
    <w:qFormat/>
    <w:rsid w:val="00121716"/>
    <w:pPr>
      <w:suppressLineNumbers/>
    </w:pPr>
  </w:style>
  <w:style w:type="paragraph" w:customStyle="1" w:styleId="ab">
    <w:name w:val="枠の内容"/>
    <w:basedOn w:val="a8"/>
    <w:qFormat/>
    <w:rsid w:val="00121716"/>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636</Words>
  <Characters>636</Characters>
  <Application>Microsoft Office Word</Application>
  <DocSecurity>0</DocSecurity>
  <Lines>22</Lines>
  <Paragraphs>9</Paragraphs>
  <ScaleCrop>false</ScaleCrop>
  <Company>Microsoft</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sugahisami</dc:creator>
  <cp:lastModifiedBy>sugahisami</cp:lastModifiedBy>
  <cp:revision>7</cp:revision>
  <dcterms:created xsi:type="dcterms:W3CDTF">2022-12-14T02:04:00Z</dcterms:created>
  <dcterms:modified xsi:type="dcterms:W3CDTF">2022-12-14T02:19:00Z</dcterms:modified>
</cp:coreProperties>
</file>