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EA1A4" w14:textId="77777777" w:rsidR="001801F6" w:rsidRPr="00294A3A" w:rsidRDefault="001801F6">
      <w:pPr>
        <w:rPr>
          <w:rFonts w:cs="Times New Roman"/>
        </w:rPr>
      </w:pPr>
    </w:p>
    <w:p w14:paraId="553EA1A5" w14:textId="04E8B5E6" w:rsidR="00050AF7" w:rsidRPr="00294A3A" w:rsidRDefault="00E812D8" w:rsidP="00CA6667">
      <w:pPr>
        <w:ind w:leftChars="1012" w:left="2125"/>
        <w:rPr>
          <w:rFonts w:cs="Times New Roman"/>
        </w:rPr>
      </w:pPr>
      <w:r>
        <w:rPr>
          <w:noProof/>
        </w:rPr>
        <mc:AlternateContent>
          <mc:Choice Requires="wps">
            <w:drawing>
              <wp:inline distT="0" distB="0" distL="0" distR="0" wp14:anchorId="553EA23D" wp14:editId="19CDBD6D">
                <wp:extent cx="4733925" cy="914400"/>
                <wp:effectExtent l="2540" t="0" r="0" b="3810"/>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3EA245" w14:textId="4137C4BB" w:rsidR="00853BBE" w:rsidRDefault="00853BBE" w:rsidP="00CA6667">
                            <w:pPr>
                              <w:pStyle w:val="001"/>
                            </w:pPr>
                            <w:r w:rsidRPr="005A0E42">
                              <w:rPr>
                                <w:rFonts w:hint="eastAsia"/>
                              </w:rPr>
                              <w:t>マイクロ流路デバイス</w:t>
                            </w:r>
                          </w:p>
                        </w:txbxContent>
                      </wps:txbx>
                      <wps:bodyPr rot="0" vert="horz" wrap="square" lIns="74295" tIns="8890" rIns="74295" bIns="8890" anchor="ctr" anchorCtr="0" upright="1">
                        <a:noAutofit/>
                      </wps:bodyPr>
                    </wps:wsp>
                  </a:graphicData>
                </a:graphic>
              </wp:inline>
            </w:drawing>
          </mc:Choice>
          <mc:Fallback>
            <w:pict>
              <v:shapetype w14:anchorId="553EA23D" id="_x0000_t202" coordsize="21600,21600" o:spt="202" path="m,l,21600r21600,l21600,xe">
                <v:stroke joinstyle="miter"/>
                <v:path gradientshapeok="t" o:connecttype="rect"/>
              </v:shapetype>
              <v:shape id="テキスト ボックス 2" o:spid="_x0000_s1026" type="#_x0000_t202" style="width:372.75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RS2AIAAMoFAAAOAAAAZHJzL2Uyb0RvYy54bWysVEtu2zAQ3RfoHQjuFX0sfyREDhLLKgqk&#10;HyDtAWiJsohKpErSkdOimxgoeoheoei65/FFOqT8S7Ip2mpBiBzOm3kzj3N+sW5qdEulYoIn2D/z&#10;MKI8FwXjywS/f5c5E4yUJrwgteA0wXdU4Yvp82fnXRvTQFSiLqhEAMJV3LUJrrRuY9dVeUUbos5E&#10;SzkYSyEbomErl24hSQfoTe0GnjdyOyGLVoqcKgWnaW/EU4tfljTXb8pSUY3qBENu2q7SrguzutNz&#10;Ei8laSuW79Igf5FFQxiHoAeolGiCVpI9gWpYLoUSpT7LReOKsmQ5tRyAje89YnNTkZZaLlAc1R7K&#10;pP4fbP769q1ErEjwACNOGmjRdvN1e/9je/9ru/mGtpvv281me/8T9igw5epaFYPXTQt+en0l1tB2&#10;S1211yL/oBAXs4rwJb2UUnQVJQWk6xtP98S1x1EGZNG9EgXEJSstLNC6lI2pJVQHATq07e7QKrrW&#10;KIfDcDwYRMEQoxxskR+Gnu2lS+K9dyuVfkFFg8xPgiVIwaKT22ulTTYk3l8xwbjIWF1bOdT8wQFc&#10;7E8gNrgam8nCdvdz5EXzyXwSOmEwmjuhl6bOZTYLnVHmj4fpIJ3NUv+LieuHccWKgnITZq80P/yz&#10;Tu4032vkoDUlalYYOJOSksvFrJboloDSM/vZmoPleM19mIYtAnB5RMkPQu8qiJxsNBk7YRYOnWjs&#10;TRzPj66ikRdGYZo9pHTNOP13SqhL8Ggw9HoxHZN+xM2z31NuJG6YhllSsybBk8MlEhsJznlhW6sJ&#10;q/v/k1KY9I+lgHbvG20FazTaq1WvF2tAMSpeiOIOpCsFKAv0CQMQfiohP2HUwTBJsPq4IpJiVL/k&#10;IP9xGESgVW03k0kELvLUsDgxEJ4DUIJzLTHqNzPdT6xVK9mygkj9g+PiEp5Myayaj1ntHhoMDEtq&#10;N9zMRDrd21vHETz9DQAA//8DAFBLAwQUAAYACAAAACEA1zHKKN4AAAAFAQAADwAAAGRycy9kb3du&#10;cmV2LnhtbEyPQUvDQBCF74L/YRnBi7QbNbU1ZlOk0IPQQG09eNxmx2xodjZkt2n894696OXB8B7v&#10;fZMvR9eKAfvQeFJwP01AIFXeNFQr+NivJwsQIWoyuvWECr4xwLK4vsp1ZvyZ3nHYxVpwCYVMK7Ax&#10;dpmUobLodJj6Dom9L987Hfnsa2l6feZy18qHJHmSTjfEC1Z3uLJYHXcnp6B0x8/FtpR3w3N83JZ2&#10;vZmv3jZK3d6Mry8gIo7xLwy/+IwOBTMd/IlMEK0CfiRelL15OpuBOHAoTROQRS7/0xc/AAAA//8D&#10;AFBLAQItABQABgAIAAAAIQC2gziS/gAAAOEBAAATAAAAAAAAAAAAAAAAAAAAAABbQ29udGVudF9U&#10;eXBlc10ueG1sUEsBAi0AFAAGAAgAAAAhADj9If/WAAAAlAEAAAsAAAAAAAAAAAAAAAAALwEAAF9y&#10;ZWxzLy5yZWxzUEsBAi0AFAAGAAgAAAAhAP0NJFLYAgAAygUAAA4AAAAAAAAAAAAAAAAALgIAAGRy&#10;cy9lMm9Eb2MueG1sUEsBAi0AFAAGAAgAAAAhANcxyijeAAAABQEAAA8AAAAAAAAAAAAAAAAAMgUA&#10;AGRycy9kb3ducmV2LnhtbFBLBQYAAAAABAAEAPMAAAA9BgAAAAA=&#10;" filled="f" stroked="f" strokeweight=".5pt">
                <v:textbox inset="5.85pt,.7pt,5.85pt,.7pt">
                  <w:txbxContent>
                    <w:p w14:paraId="553EA245" w14:textId="4137C4BB" w:rsidR="00853BBE" w:rsidRDefault="00853BBE" w:rsidP="00CA6667">
                      <w:pPr>
                        <w:pStyle w:val="001"/>
                      </w:pPr>
                      <w:r w:rsidRPr="005A0E42">
                        <w:rPr>
                          <w:rFonts w:hint="eastAsia"/>
                        </w:rPr>
                        <w:t>マイクロ流路デバイス</w:t>
                      </w:r>
                    </w:p>
                  </w:txbxContent>
                </v:textbox>
                <w10:anchorlock/>
              </v:shape>
            </w:pict>
          </mc:Fallback>
        </mc:AlternateContent>
      </w:r>
    </w:p>
    <w:p w14:paraId="553EA1A6" w14:textId="1A130345" w:rsidR="00050AF7" w:rsidRPr="00294A3A" w:rsidRDefault="005A0E42" w:rsidP="000151C4">
      <w:pPr>
        <w:pStyle w:val="003"/>
      </w:pPr>
      <w:r>
        <w:rPr>
          <w:rFonts w:hint="eastAsia"/>
        </w:rPr>
        <w:t>火原　彰秀</w:t>
      </w:r>
    </w:p>
    <w:p w14:paraId="553EA1A7" w14:textId="0C5CE71D" w:rsidR="00050AF7" w:rsidRPr="00294A3A" w:rsidRDefault="005A0E42">
      <w:pPr>
        <w:rPr>
          <w:rFonts w:cs="Times New Roman"/>
        </w:rPr>
      </w:pPr>
      <w:r w:rsidRPr="005A0E42">
        <w:rPr>
          <w:rFonts w:hint="eastAsia"/>
          <w:color w:val="FF0000"/>
        </w:rPr>
        <w:t>１２０００字（図・表・写真（</w:t>
      </w:r>
      <w:r w:rsidRPr="005A0E42">
        <w:rPr>
          <w:color w:val="FF0000"/>
        </w:rPr>
        <w:t>1</w:t>
      </w:r>
      <w:r w:rsidRPr="005A0E42">
        <w:rPr>
          <w:rFonts w:hint="eastAsia"/>
          <w:color w:val="FF0000"/>
        </w:rPr>
        <w:t>枚</w:t>
      </w:r>
      <w:r w:rsidRPr="005A0E42">
        <w:rPr>
          <w:color w:val="FF0000"/>
        </w:rPr>
        <w:t>500</w:t>
      </w:r>
      <w:r w:rsidRPr="005A0E42">
        <w:rPr>
          <w:rFonts w:hint="eastAsia"/>
          <w:color w:val="FF0000"/>
        </w:rPr>
        <w:t>字相当）を含む）</w:t>
      </w:r>
    </w:p>
    <w:p w14:paraId="553EA1A8" w14:textId="77777777" w:rsidR="00050AF7" w:rsidRPr="00294A3A" w:rsidRDefault="00050AF7">
      <w:pPr>
        <w:rPr>
          <w:rFonts w:cs="Times New Roman"/>
        </w:rPr>
      </w:pPr>
    </w:p>
    <w:p w14:paraId="553EA1A9" w14:textId="77777777" w:rsidR="00050AF7" w:rsidRPr="00294A3A" w:rsidRDefault="00050AF7">
      <w:pPr>
        <w:rPr>
          <w:rFonts w:cs="Times New Roman"/>
        </w:rPr>
        <w:sectPr w:rsidR="00050AF7" w:rsidRPr="00294A3A" w:rsidSect="00CA6667">
          <w:pgSz w:w="11906" w:h="16838"/>
          <w:pgMar w:top="1134" w:right="1134" w:bottom="1134" w:left="1134" w:header="851" w:footer="992" w:gutter="0"/>
          <w:cols w:space="425"/>
          <w:docGrid w:type="linesAndChars" w:linePitch="360"/>
        </w:sectPr>
      </w:pPr>
    </w:p>
    <w:p w14:paraId="553EA1AA" w14:textId="0A01DFB5" w:rsidR="00050AF7" w:rsidRDefault="00050AF7" w:rsidP="000151C4">
      <w:pPr>
        <w:pStyle w:val="101"/>
      </w:pPr>
      <w:r w:rsidRPr="00294A3A">
        <w:lastRenderedPageBreak/>
        <w:t>1</w:t>
      </w:r>
      <w:r w:rsidRPr="00294A3A">
        <w:t xml:space="preserve">　</w:t>
      </w:r>
      <w:r w:rsidR="005A0E42">
        <w:rPr>
          <w:rFonts w:hint="eastAsia"/>
        </w:rPr>
        <w:t>はじめに</w:t>
      </w:r>
      <w:r w:rsidRPr="00294A3A">
        <w:t>（</w:t>
      </w:r>
      <w:r w:rsidR="00A71B5D" w:rsidRPr="00294A3A">
        <w:t>10.5</w:t>
      </w:r>
      <w:r w:rsidRPr="00294A3A">
        <w:t>pt</w:t>
      </w:r>
      <w:r w:rsidRPr="00294A3A">
        <w:t>）</w:t>
      </w:r>
    </w:p>
    <w:p w14:paraId="04EFDF00" w14:textId="21611344" w:rsidR="00E16653" w:rsidRDefault="00E16653" w:rsidP="00E16653">
      <w:pPr>
        <w:pStyle w:val="100"/>
      </w:pPr>
      <w:r>
        <w:rPr>
          <w:rFonts w:hint="eastAsia"/>
        </w:rPr>
        <w:t>マイクロ加工の分離への応用の歴史は比較的古く、半導体製造技術とともに発展中であったマイクロ加工技術を利用したシリコンウェハ上のガスクロマトグラフィ</w:t>
      </w:r>
      <w:r w:rsidR="00130626">
        <w:rPr>
          <w:rFonts w:hint="eastAsia"/>
        </w:rPr>
        <w:t>デバイス</w:t>
      </w:r>
      <w:r>
        <w:rPr>
          <w:rFonts w:hint="eastAsia"/>
        </w:rPr>
        <w:t>が、</w:t>
      </w:r>
      <w:r>
        <w:rPr>
          <w:rFonts w:hint="eastAsia"/>
        </w:rPr>
        <w:t>1</w:t>
      </w:r>
      <w:r>
        <w:t>979</w:t>
      </w:r>
      <w:r>
        <w:rPr>
          <w:rFonts w:hint="eastAsia"/>
        </w:rPr>
        <w:t>年に発表されている。</w:t>
      </w:r>
      <w:bookmarkStart w:id="0" w:name="_Ref110363436"/>
      <w:r w:rsidR="0088058E">
        <w:rPr>
          <w:rStyle w:val="af4"/>
        </w:rPr>
        <w:endnoteReference w:id="1"/>
      </w:r>
      <w:bookmarkEnd w:id="0"/>
      <w:r w:rsidR="00130626">
        <w:rPr>
          <w:rFonts w:hint="eastAsia"/>
        </w:rPr>
        <w:t>このデバイスでは、光リソグラフィとシリコン湿式エッチングにより流路構造（インジェクター・分離カラムなど）を作製し、追加工によりバルブや熱伝導度検出器を組み込んでいる。</w:t>
      </w:r>
      <w:r w:rsidR="00130626">
        <w:rPr>
          <w:rFonts w:hint="eastAsia"/>
        </w:rPr>
        <w:t>4</w:t>
      </w:r>
      <w:r w:rsidR="00130626">
        <w:rPr>
          <w:rFonts w:hint="eastAsia"/>
        </w:rPr>
        <w:t>インチウェハ上に幅</w:t>
      </w:r>
      <w:r w:rsidR="00130626">
        <w:rPr>
          <w:rFonts w:hint="eastAsia"/>
        </w:rPr>
        <w:t>2</w:t>
      </w:r>
      <w:r w:rsidR="00130626">
        <w:t>00 µm</w:t>
      </w:r>
      <w:r w:rsidR="00130626">
        <w:rPr>
          <w:rFonts w:hint="eastAsia"/>
        </w:rPr>
        <w:t>・深さ</w:t>
      </w:r>
      <w:r w:rsidR="00130626">
        <w:rPr>
          <w:rFonts w:hint="eastAsia"/>
        </w:rPr>
        <w:t>3</w:t>
      </w:r>
      <w:r w:rsidR="00130626">
        <w:t>0 µm</w:t>
      </w:r>
      <w:r w:rsidR="00130626">
        <w:rPr>
          <w:rFonts w:hint="eastAsia"/>
        </w:rPr>
        <w:t>の分離カラム流路を、らせん状に</w:t>
      </w:r>
      <w:r w:rsidR="00130626">
        <w:rPr>
          <w:rFonts w:hint="eastAsia"/>
        </w:rPr>
        <w:t>1</w:t>
      </w:r>
      <w:r w:rsidR="00130626">
        <w:t>.5</w:t>
      </w:r>
      <w:r w:rsidR="00130626">
        <w:rPr>
          <w:rFonts w:hint="eastAsia"/>
        </w:rPr>
        <w:t>～</w:t>
      </w:r>
      <w:r w:rsidR="00130626">
        <w:rPr>
          <w:rFonts w:hint="eastAsia"/>
        </w:rPr>
        <w:t>3</w:t>
      </w:r>
      <w:r w:rsidR="00130626">
        <w:t>.0 m</w:t>
      </w:r>
      <w:r w:rsidR="00130626">
        <w:rPr>
          <w:rFonts w:hint="eastAsia"/>
        </w:rPr>
        <w:t>加工して、理論段数</w:t>
      </w:r>
      <w:r w:rsidR="00130626">
        <w:rPr>
          <w:rFonts w:hint="eastAsia"/>
        </w:rPr>
        <w:t>1</w:t>
      </w:r>
      <w:r w:rsidR="00130626">
        <w:t>000</w:t>
      </w:r>
      <w:r w:rsidR="00130626">
        <w:rPr>
          <w:rFonts w:hint="eastAsia"/>
        </w:rPr>
        <w:t>程度の分離を達成している。ガスクロマトグラフィとしては分離性能</w:t>
      </w:r>
      <w:r w:rsidR="002528BA">
        <w:rPr>
          <w:rFonts w:hint="eastAsia"/>
        </w:rPr>
        <w:t>が</w:t>
      </w:r>
      <w:r w:rsidR="00130626">
        <w:rPr>
          <w:rFonts w:hint="eastAsia"/>
        </w:rPr>
        <w:t>もの足りないものの、マイクロ加工による分析技術集積化という意味で非常に先進的かつ独創的な研究である。</w:t>
      </w:r>
      <w:r w:rsidR="002528BA">
        <w:rPr>
          <w:rFonts w:hint="eastAsia"/>
        </w:rPr>
        <w:t>この研究は</w:t>
      </w:r>
      <w:r w:rsidR="00130626">
        <w:rPr>
          <w:rFonts w:hint="eastAsia"/>
        </w:rPr>
        <w:t>S</w:t>
      </w:r>
      <w:r w:rsidR="00130626">
        <w:t>cientific American</w:t>
      </w:r>
      <w:r w:rsidR="00130626">
        <w:rPr>
          <w:rFonts w:hint="eastAsia"/>
        </w:rPr>
        <w:t>誌</w:t>
      </w:r>
      <w:r w:rsidR="0088058E">
        <w:rPr>
          <w:rStyle w:val="af4"/>
        </w:rPr>
        <w:endnoteReference w:id="2"/>
      </w:r>
      <w:r w:rsidR="00130626">
        <w:rPr>
          <w:rFonts w:hint="eastAsia"/>
        </w:rPr>
        <w:t>でも大きく取り上げられ、注目研究として扱われたも</w:t>
      </w:r>
      <w:r w:rsidR="002528BA">
        <w:rPr>
          <w:rFonts w:hint="eastAsia"/>
        </w:rPr>
        <w:t>のの、分析化学や機器分析の研究者から追随するような動きはみられなかった。その後のマイクロ流路デバイスの発展を知っているものとしては、不思議な状況のように正直なところ感じられる。化学実験・分析実験にマイクロ加工技術を組み合わせることは、当時の状況では相当に難解に見えていたと思われ、設備を整えた上で長い年月を掛けて開発を進めるに十分な受容性をもつ、あるいは研究を行うと決断するに至らなかったのだと想像される。</w:t>
      </w:r>
    </w:p>
    <w:p w14:paraId="5061DA31" w14:textId="6F0ED16E" w:rsidR="00CE0003" w:rsidRDefault="00CE0003" w:rsidP="004E2002">
      <w:pPr>
        <w:pStyle w:val="100"/>
      </w:pPr>
      <w:r>
        <w:rPr>
          <w:rFonts w:hint="eastAsia"/>
        </w:rPr>
        <w:t>分離性能を議論するとき、いわゆる理論段高</w:t>
      </w:r>
      <w:r w:rsidRPr="00CE0003">
        <w:rPr>
          <w:rFonts w:hint="eastAsia"/>
          <w:i/>
        </w:rPr>
        <w:t>H</w:t>
      </w:r>
      <w:r>
        <w:rPr>
          <w:rFonts w:hint="eastAsia"/>
        </w:rPr>
        <w:t>と流速</w:t>
      </w:r>
      <w:r w:rsidRPr="00CE0003">
        <w:rPr>
          <w:rFonts w:hint="eastAsia"/>
          <w:i/>
        </w:rPr>
        <w:t>u</w:t>
      </w:r>
      <w:r>
        <w:rPr>
          <w:rFonts w:hint="eastAsia"/>
        </w:rPr>
        <w:t>に関する</w:t>
      </w:r>
      <w:r>
        <w:rPr>
          <w:rFonts w:hint="eastAsia"/>
        </w:rPr>
        <w:t>v</w:t>
      </w:r>
      <w:r>
        <w:t>an Deemter</w:t>
      </w:r>
      <w:r>
        <w:rPr>
          <w:rFonts w:hint="eastAsia"/>
        </w:rPr>
        <w:t>式</w:t>
      </w:r>
      <w:r w:rsidR="00995346">
        <w:rPr>
          <w:rStyle w:val="af4"/>
        </w:rPr>
        <w:endnoteReference w:id="3"/>
      </w:r>
    </w:p>
    <w:p w14:paraId="042B9A7F" w14:textId="5A1C0308" w:rsidR="00CE0003" w:rsidRPr="00CE0003" w:rsidRDefault="00CE0003" w:rsidP="004E2002">
      <w:pPr>
        <w:pStyle w:val="100"/>
      </w:pPr>
      <m:oMathPara>
        <m:oMath>
          <m:r>
            <w:rPr>
              <w:rFonts w:ascii="Cambria Math" w:hAnsi="Cambria Math"/>
            </w:rPr>
            <m:t>H</m:t>
          </m:r>
          <m:r>
            <m:rPr>
              <m:sty m:val="p"/>
            </m:rPr>
            <w:rPr>
              <w:rFonts w:ascii="Cambria Math" w:hAnsi="Cambria Math"/>
            </w:rPr>
            <m:t>=</m:t>
          </m:r>
          <m:r>
            <w:rPr>
              <w:rFonts w:ascii="Cambria Math" w:hAnsi="Cambria Math"/>
            </w:rPr>
            <m:t>A</m:t>
          </m:r>
          <m:r>
            <m:rPr>
              <m:sty m:val="p"/>
            </m:rPr>
            <w:rPr>
              <w:rFonts w:ascii="Cambria Math" w:hAnsi="Cambria Math"/>
            </w:rPr>
            <m:t>+</m:t>
          </m:r>
          <m:f>
            <m:fPr>
              <m:type m:val="lin"/>
              <m:ctrlPr>
                <w:rPr>
                  <w:rFonts w:ascii="Cambria Math" w:hAnsi="Cambria Math"/>
                </w:rPr>
              </m:ctrlPr>
            </m:fPr>
            <m:num>
              <m:r>
                <w:rPr>
                  <w:rFonts w:ascii="Cambria Math" w:hAnsi="Cambria Math"/>
                </w:rPr>
                <m:t>B</m:t>
              </m:r>
            </m:num>
            <m:den>
              <m:r>
                <w:rPr>
                  <w:rFonts w:ascii="Cambria Math" w:hAnsi="Cambria Math"/>
                </w:rPr>
                <m:t>u</m:t>
              </m:r>
            </m:den>
          </m:f>
          <m:r>
            <m:rPr>
              <m:sty m:val="p"/>
            </m:rPr>
            <w:rPr>
              <w:rFonts w:ascii="Cambria Math" w:hAnsi="Cambria Math"/>
            </w:rPr>
            <m:t>+</m:t>
          </m:r>
          <m:r>
            <w:rPr>
              <w:rFonts w:ascii="Cambria Math" w:hAnsi="Cambria Math"/>
            </w:rPr>
            <m:t>C</m:t>
          </m:r>
          <m:r>
            <w:rPr>
              <w:rFonts w:ascii="Cambria Math" w:hAnsi="Cambria Math"/>
            </w:rPr>
            <m:t>u</m:t>
          </m:r>
        </m:oMath>
      </m:oMathPara>
    </w:p>
    <w:p w14:paraId="62F22A9F" w14:textId="17E53079" w:rsidR="00130626" w:rsidRDefault="00CE0003" w:rsidP="00CE0003">
      <w:pPr>
        <w:pStyle w:val="100"/>
        <w:ind w:firstLineChars="0" w:firstLine="0"/>
      </w:pPr>
      <w:r>
        <w:rPr>
          <w:rFonts w:hint="eastAsia"/>
        </w:rPr>
        <w:t>が用いられることが多い。ここで第</w:t>
      </w:r>
      <w:r>
        <w:rPr>
          <w:rFonts w:hint="eastAsia"/>
        </w:rPr>
        <w:t>1</w:t>
      </w:r>
      <w:r>
        <w:rPr>
          <w:rFonts w:hint="eastAsia"/>
        </w:rPr>
        <w:t>項（</w:t>
      </w:r>
      <w:r>
        <w:rPr>
          <w:rFonts w:hint="eastAsia"/>
        </w:rPr>
        <w:t>A</w:t>
      </w:r>
      <w:r>
        <w:rPr>
          <w:rFonts w:hint="eastAsia"/>
        </w:rPr>
        <w:t>項）は</w:t>
      </w:r>
      <w:r w:rsidR="00097D0F">
        <w:rPr>
          <w:rFonts w:hint="eastAsia"/>
        </w:rPr>
        <w:t>、クロマトグラフィ</w:t>
      </w:r>
      <w:r>
        <w:rPr>
          <w:rFonts w:hint="eastAsia"/>
        </w:rPr>
        <w:t>の場合</w:t>
      </w:r>
      <w:r w:rsidR="00097D0F">
        <w:rPr>
          <w:rFonts w:hint="eastAsia"/>
        </w:rPr>
        <w:t>、</w:t>
      </w:r>
      <w:r>
        <w:rPr>
          <w:rFonts w:hint="eastAsia"/>
        </w:rPr>
        <w:t>渦拡散項などと呼ばれ、充填粒子がある場合の流路長多様性によるバンド拡がりや試料導入幅など、流速に依存しない理論段高である。第</w:t>
      </w:r>
      <w:r>
        <w:rPr>
          <w:rFonts w:hint="eastAsia"/>
        </w:rPr>
        <w:t>2</w:t>
      </w:r>
      <w:r>
        <w:rPr>
          <w:rFonts w:hint="eastAsia"/>
        </w:rPr>
        <w:t>項（</w:t>
      </w:r>
      <w:r>
        <w:rPr>
          <w:rFonts w:hint="eastAsia"/>
        </w:rPr>
        <w:t>B</w:t>
      </w:r>
      <w:r>
        <w:rPr>
          <w:rFonts w:hint="eastAsia"/>
        </w:rPr>
        <w:t>項）は流速方向の拡散拡がりを表し、第</w:t>
      </w:r>
      <w:r>
        <w:rPr>
          <w:rFonts w:hint="eastAsia"/>
        </w:rPr>
        <w:t>3</w:t>
      </w:r>
      <w:r>
        <w:rPr>
          <w:rFonts w:hint="eastAsia"/>
        </w:rPr>
        <w:t>項（</w:t>
      </w:r>
      <w:r>
        <w:rPr>
          <w:rFonts w:hint="eastAsia"/>
        </w:rPr>
        <w:t>C</w:t>
      </w:r>
      <w:r>
        <w:rPr>
          <w:rFonts w:hint="eastAsia"/>
        </w:rPr>
        <w:t>項）は物質移動項などと呼ばれ移動相・固定相間の平衡達成速度の遅さによる拡がりを表している。</w:t>
      </w:r>
      <w:r>
        <w:rPr>
          <w:rFonts w:hint="eastAsia"/>
        </w:rPr>
        <w:t>1</w:t>
      </w:r>
      <w:r>
        <w:t>990</w:t>
      </w:r>
      <w:r>
        <w:rPr>
          <w:rFonts w:hint="eastAsia"/>
        </w:rPr>
        <w:t>年、</w:t>
      </w:r>
      <w:r w:rsidR="002528BA">
        <w:rPr>
          <w:rFonts w:hint="eastAsia"/>
        </w:rPr>
        <w:t>日立</w:t>
      </w:r>
      <w:r>
        <w:rPr>
          <w:rFonts w:hint="eastAsia"/>
        </w:rPr>
        <w:t>（その後</w:t>
      </w:r>
      <w:r>
        <w:rPr>
          <w:rFonts w:hint="eastAsia"/>
        </w:rPr>
        <w:t>Ciba</w:t>
      </w:r>
      <w:r>
        <w:t>-Geigy</w:t>
      </w:r>
      <w:r>
        <w:rPr>
          <w:rFonts w:hint="eastAsia"/>
        </w:rPr>
        <w:t>）</w:t>
      </w:r>
      <w:r w:rsidR="002528BA">
        <w:rPr>
          <w:rFonts w:hint="eastAsia"/>
        </w:rPr>
        <w:t>の</w:t>
      </w:r>
      <w:r w:rsidR="002528BA">
        <w:t>Manz</w:t>
      </w:r>
      <w:r w:rsidR="004E2002">
        <w:rPr>
          <w:rFonts w:hint="eastAsia"/>
        </w:rPr>
        <w:t>ら</w:t>
      </w:r>
      <w:bookmarkStart w:id="1" w:name="_Ref110415141"/>
      <w:r w:rsidR="00995346">
        <w:rPr>
          <w:rStyle w:val="af4"/>
        </w:rPr>
        <w:endnoteReference w:id="4"/>
      </w:r>
      <w:bookmarkEnd w:id="1"/>
      <w:r w:rsidR="002528BA">
        <w:rPr>
          <w:rFonts w:hint="eastAsia"/>
        </w:rPr>
        <w:t>は、実現可能な分離液体クロマトグラフィ分離カラムについて、当時のマイクロ加工技術の状況をもとに論じ、実際にシリコンマイ</w:t>
      </w:r>
      <w:r w:rsidR="002528BA">
        <w:rPr>
          <w:rFonts w:hint="eastAsia"/>
        </w:rPr>
        <w:lastRenderedPageBreak/>
        <w:t>クロ加工により、幅</w:t>
      </w:r>
      <w:r w:rsidR="004E2002">
        <w:t>8</w:t>
      </w:r>
      <w:r w:rsidR="002528BA">
        <w:t> µm</w:t>
      </w:r>
      <w:r w:rsidR="002528BA">
        <w:rPr>
          <w:rFonts w:hint="eastAsia"/>
        </w:rPr>
        <w:t>深さ</w:t>
      </w:r>
      <w:r w:rsidR="004E2002">
        <w:t>2</w:t>
      </w:r>
      <w:r w:rsidR="002528BA">
        <w:t> µm</w:t>
      </w:r>
      <w:r w:rsidR="002528BA">
        <w:rPr>
          <w:rFonts w:hint="eastAsia"/>
        </w:rPr>
        <w:t>長さ</w:t>
      </w:r>
      <w:r w:rsidR="004E2002">
        <w:rPr>
          <w:rFonts w:hint="eastAsia"/>
        </w:rPr>
        <w:t>6</w:t>
      </w:r>
      <w:r w:rsidR="004E2002">
        <w:t>.4 cm</w:t>
      </w:r>
      <w:r w:rsidR="004E2002">
        <w:rPr>
          <w:rFonts w:hint="eastAsia"/>
        </w:rPr>
        <w:t>のようなカラム数種類を加工した結果を示している。</w:t>
      </w:r>
      <w:r>
        <w:rPr>
          <w:rFonts w:hint="eastAsia"/>
        </w:rPr>
        <w:t>ミクロン程度の小さな内径（高さあるいは幅）の（粒子充填のない）オープン流路をもちいることで、</w:t>
      </w:r>
      <w:r>
        <w:rPr>
          <w:rFonts w:hint="eastAsia"/>
        </w:rPr>
        <w:t>A</w:t>
      </w:r>
      <w:r>
        <w:rPr>
          <w:rFonts w:hint="eastAsia"/>
        </w:rPr>
        <w:t>項をなくし、十分小さな</w:t>
      </w:r>
      <w:r>
        <w:rPr>
          <w:rFonts w:hint="eastAsia"/>
        </w:rPr>
        <w:t>C</w:t>
      </w:r>
      <w:r>
        <w:rPr>
          <w:rFonts w:hint="eastAsia"/>
        </w:rPr>
        <w:t>項を達成できると目論んだものと考えられる。</w:t>
      </w:r>
      <w:r w:rsidR="004E2002">
        <w:rPr>
          <w:rFonts w:hint="eastAsia"/>
        </w:rPr>
        <w:t>実際の分離結果が</w:t>
      </w:r>
      <w:r w:rsidR="00097D0F">
        <w:rPr>
          <w:rFonts w:hint="eastAsia"/>
        </w:rPr>
        <w:t>論文に</w:t>
      </w:r>
      <w:r w:rsidR="004E2002">
        <w:rPr>
          <w:rFonts w:hint="eastAsia"/>
        </w:rPr>
        <w:t>示されていないのは、周辺技術の不足のために実験できなかったか、単純なシリコン表面では表面</w:t>
      </w:r>
      <w:r w:rsidR="00097D0F">
        <w:rPr>
          <w:rFonts w:hint="eastAsia"/>
        </w:rPr>
        <w:t>積不足のため十分な分離性能が得られなかったためと想像される。同</w:t>
      </w:r>
      <w:r w:rsidR="004E2002">
        <w:rPr>
          <w:rFonts w:hint="eastAsia"/>
        </w:rPr>
        <w:t>年の論文にて</w:t>
      </w:r>
      <w:r w:rsidR="004E2002">
        <w:t>Manz</w:t>
      </w:r>
      <w:r w:rsidR="004E2002">
        <w:rPr>
          <w:rFonts w:hint="eastAsia"/>
        </w:rPr>
        <w:t>ら</w:t>
      </w:r>
      <w:r w:rsidR="00995346">
        <w:rPr>
          <w:rStyle w:val="af4"/>
        </w:rPr>
        <w:endnoteReference w:id="5"/>
      </w:r>
      <w:r w:rsidR="004E2002">
        <w:rPr>
          <w:rFonts w:hint="eastAsia"/>
        </w:rPr>
        <w:t>は、フローインジェクション分析などの流れ分析も含めたマイクロ加工利用分析の概念に</w:t>
      </w:r>
      <w:r w:rsidR="004E2002">
        <w:rPr>
          <w:rFonts w:hint="eastAsia"/>
        </w:rPr>
        <w:t>M</w:t>
      </w:r>
      <w:r w:rsidR="004E2002">
        <w:t>iniaturized Total Analysis Systems</w:t>
      </w:r>
      <w:r w:rsidR="004E2002">
        <w:rPr>
          <w:rFonts w:hint="eastAsia"/>
        </w:rPr>
        <w:t>（</w:t>
      </w:r>
      <w:r w:rsidR="00097D0F">
        <w:rPr>
          <w:rFonts w:hint="eastAsia"/>
        </w:rPr>
        <w:t>現在では</w:t>
      </w:r>
      <w:r w:rsidR="004E2002">
        <w:t>µTAS</w:t>
      </w:r>
      <w:r w:rsidR="004E2002">
        <w:rPr>
          <w:rFonts w:hint="eastAsia"/>
        </w:rPr>
        <w:t>あるいは</w:t>
      </w:r>
      <w:r w:rsidR="004E2002">
        <w:rPr>
          <w:rFonts w:hint="eastAsia"/>
        </w:rPr>
        <w:t>M</w:t>
      </w:r>
      <w:r w:rsidR="004E2002">
        <w:t>icroTAS</w:t>
      </w:r>
      <w:r w:rsidR="00097D0F">
        <w:rPr>
          <w:rFonts w:hint="eastAsia"/>
        </w:rPr>
        <w:t>と略される</w:t>
      </w:r>
      <w:r w:rsidR="004E2002">
        <w:rPr>
          <w:rFonts w:hint="eastAsia"/>
        </w:rPr>
        <w:t>）と名前を付けた。この用語は、</w:t>
      </w:r>
      <w:r w:rsidR="004E2002">
        <w:rPr>
          <w:rFonts w:hint="eastAsia"/>
        </w:rPr>
        <w:t>La</w:t>
      </w:r>
      <w:r w:rsidR="004E2002">
        <w:t>b on Chip</w:t>
      </w:r>
      <w:r w:rsidR="004E2002">
        <w:rPr>
          <w:rFonts w:hint="eastAsia"/>
        </w:rPr>
        <w:t>と並んで、この分野やデバイスを表すときに広く</w:t>
      </w:r>
      <w:r w:rsidR="00097D0F">
        <w:rPr>
          <w:rFonts w:hint="eastAsia"/>
        </w:rPr>
        <w:t>普及した</w:t>
      </w:r>
      <w:r w:rsidR="004E2002">
        <w:rPr>
          <w:rFonts w:hint="eastAsia"/>
        </w:rPr>
        <w:t>。</w:t>
      </w:r>
    </w:p>
    <w:p w14:paraId="5F699692" w14:textId="1ABA9D27" w:rsidR="002528BA" w:rsidRDefault="004E2002" w:rsidP="002528BA">
      <w:pPr>
        <w:pStyle w:val="100"/>
      </w:pPr>
      <w:r>
        <w:rPr>
          <w:rFonts w:hint="eastAsia"/>
        </w:rPr>
        <w:t>マイクロ加工技術を適切に用いれば、分離法を含む様々な分析法が集積化できることは、その後の発展が証明している。本稿では、分離法に話題を絞り、マイクロ流路デバイスがどのように利用されるのかを紹介する。</w:t>
      </w:r>
    </w:p>
    <w:p w14:paraId="042B8E94" w14:textId="2DE5BAAD" w:rsidR="004E2002" w:rsidRDefault="004E2002" w:rsidP="002528BA">
      <w:pPr>
        <w:pStyle w:val="100"/>
      </w:pPr>
    </w:p>
    <w:p w14:paraId="613753D1" w14:textId="62B5F994" w:rsidR="004E2002" w:rsidRDefault="00550AF0" w:rsidP="00550AF0">
      <w:pPr>
        <w:pStyle w:val="101"/>
      </w:pPr>
      <w:r>
        <w:rPr>
          <w:rFonts w:hint="eastAsia"/>
        </w:rPr>
        <w:t>2</w:t>
      </w:r>
      <w:r>
        <w:rPr>
          <w:rFonts w:hint="eastAsia"/>
        </w:rPr>
        <w:t xml:space="preserve">　加工法</w:t>
      </w:r>
    </w:p>
    <w:p w14:paraId="7A349D58" w14:textId="468E006D" w:rsidR="00550AF0" w:rsidRDefault="00550AF0" w:rsidP="00550AF0">
      <w:pPr>
        <w:pStyle w:val="100"/>
      </w:pPr>
      <w:r>
        <w:rPr>
          <w:rFonts w:hint="eastAsia"/>
        </w:rPr>
        <w:t>ナノサイズ・マイクロサイズの構造をつくるには多種多様な手法がある。ここでは代表的な、光リソグラフィ・湿式エッチング法、電子線描画・ドライエッチング法を紹介する。</w:t>
      </w:r>
    </w:p>
    <w:p w14:paraId="50B32638" w14:textId="058AA165" w:rsidR="00005058" w:rsidRDefault="00005058" w:rsidP="00005058">
      <w:pPr>
        <w:pStyle w:val="100"/>
        <w:ind w:firstLineChars="0" w:firstLine="0"/>
      </w:pPr>
      <w:r w:rsidRPr="00005058">
        <w:drawing>
          <wp:inline distT="0" distB="0" distL="0" distR="0" wp14:anchorId="729D9A4A" wp14:editId="44E62519">
            <wp:extent cx="1620982" cy="1473336"/>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7"/>
                    <a:stretch>
                      <a:fillRect/>
                    </a:stretch>
                  </pic:blipFill>
                  <pic:spPr>
                    <a:xfrm>
                      <a:off x="0" y="0"/>
                      <a:ext cx="1638853" cy="1489579"/>
                    </a:xfrm>
                    <a:prstGeom prst="rect">
                      <a:avLst/>
                    </a:prstGeom>
                  </pic:spPr>
                </pic:pic>
              </a:graphicData>
            </a:graphic>
          </wp:inline>
        </w:drawing>
      </w:r>
    </w:p>
    <w:p w14:paraId="325E58B7" w14:textId="13576572" w:rsidR="00005058" w:rsidRDefault="00005058" w:rsidP="00005058">
      <w:pPr>
        <w:pStyle w:val="100"/>
        <w:ind w:firstLineChars="0" w:firstLine="0"/>
      </w:pPr>
      <w:r>
        <w:rPr>
          <w:rFonts w:hint="eastAsia"/>
        </w:rPr>
        <w:t>図</w:t>
      </w:r>
      <w:r>
        <w:rPr>
          <w:rFonts w:hint="eastAsia"/>
        </w:rPr>
        <w:t>1</w:t>
      </w:r>
      <w:r>
        <w:rPr>
          <w:rFonts w:hint="eastAsia"/>
        </w:rPr>
        <w:t xml:space="preserve">　光リソグラフィ－湿式エッチングによるマイクロ加工の概要。</w:t>
      </w:r>
      <w:r w:rsidRPr="00005058">
        <w:t xml:space="preserve">Reprinted with permission from </w:t>
      </w:r>
      <w:r>
        <w:rPr>
          <w:rFonts w:hint="eastAsia"/>
        </w:rPr>
        <w:t>Ref</w:t>
      </w:r>
      <w:r>
        <w:t xml:space="preserve">. </w:t>
      </w:r>
      <w:r>
        <w:fldChar w:fldCharType="begin"/>
      </w:r>
      <w:r>
        <w:instrText xml:space="preserve"> NOTEREF _Ref110427619 \h </w:instrText>
      </w:r>
      <w:r>
        <w:fldChar w:fldCharType="separate"/>
      </w:r>
      <w:r>
        <w:t>6</w:t>
      </w:r>
      <w:r>
        <w:fldChar w:fldCharType="end"/>
      </w:r>
      <w:r w:rsidRPr="00005058">
        <w:t xml:space="preserve">. Copyright </w:t>
      </w:r>
      <w:r>
        <w:t>2005</w:t>
      </w:r>
      <w:r w:rsidRPr="00005058">
        <w:t xml:space="preserve"> American Chemical Society.</w:t>
      </w:r>
    </w:p>
    <w:p w14:paraId="1ADB7F83" w14:textId="77777777" w:rsidR="00005058" w:rsidRDefault="00005058" w:rsidP="00005058">
      <w:pPr>
        <w:pStyle w:val="100"/>
        <w:ind w:firstLineChars="0" w:firstLine="0"/>
        <w:rPr>
          <w:rFonts w:hint="eastAsia"/>
        </w:rPr>
      </w:pPr>
    </w:p>
    <w:p w14:paraId="08913436" w14:textId="4321FBDC" w:rsidR="00D5760F" w:rsidRDefault="00550AF0" w:rsidP="00550AF0">
      <w:pPr>
        <w:pStyle w:val="100"/>
      </w:pPr>
      <w:r>
        <w:rPr>
          <w:rFonts w:hint="eastAsia"/>
        </w:rPr>
        <w:t>光リソグラフィ・湿式エッチング</w:t>
      </w:r>
      <w:r w:rsidR="00AE5E8D">
        <w:rPr>
          <w:rFonts w:hint="eastAsia"/>
        </w:rPr>
        <w:t>は、マイクロメート</w:t>
      </w:r>
      <w:r w:rsidR="00AE5E8D">
        <w:rPr>
          <w:rFonts w:hint="eastAsia"/>
        </w:rPr>
        <w:lastRenderedPageBreak/>
        <w:t>ルサイズの加工に多く用いられる。</w:t>
      </w:r>
      <w:r>
        <w:rPr>
          <w:rFonts w:hint="eastAsia"/>
        </w:rPr>
        <w:t>プロセスの例を</w:t>
      </w:r>
      <w:r w:rsidRPr="00550AF0">
        <w:rPr>
          <w:rFonts w:hint="eastAsia"/>
          <w:highlight w:val="yellow"/>
        </w:rPr>
        <w:t>図</w:t>
      </w:r>
      <w:r w:rsidR="00005058">
        <w:rPr>
          <w:rFonts w:hint="eastAsia"/>
          <w:highlight w:val="yellow"/>
        </w:rPr>
        <w:t>1</w:t>
      </w:r>
      <w:r>
        <w:rPr>
          <w:rFonts w:hint="eastAsia"/>
        </w:rPr>
        <w:t>に示す。</w:t>
      </w:r>
      <w:bookmarkStart w:id="2" w:name="_Ref110427619"/>
      <w:r w:rsidR="00995346">
        <w:rPr>
          <w:rStyle w:val="af4"/>
        </w:rPr>
        <w:endnoteReference w:id="6"/>
      </w:r>
      <w:bookmarkEnd w:id="2"/>
      <w:r>
        <w:rPr>
          <w:rFonts w:hint="eastAsia"/>
        </w:rPr>
        <w:t>光リソグラフィ法によりデザインした流路パターンをある深さでガラスやシリコンなどに加工するには、コンピュータ上で</w:t>
      </w:r>
      <w:r>
        <w:rPr>
          <w:rFonts w:hint="eastAsia"/>
        </w:rPr>
        <w:t>CAD</w:t>
      </w:r>
      <w:r>
        <w:rPr>
          <w:rFonts w:hint="eastAsia"/>
        </w:rPr>
        <w:t>ソフトを用いて描いたパターンを金属マスクに転写する。これにより、デザインしたパターンがマスク上で金属の有無、つまり露光時の紫外光の透過の可否のパターンとすることができる。この金属マスクを、ポジティブ型フォトレジストを塗布した加工基板に近づけて紫外光を露光すると、光を受けた部分が現像溶媒に溶けやすくなる。現像後に露出した基板保護用の金属膜を除去し、</w:t>
      </w:r>
      <w:r>
        <w:rPr>
          <w:rFonts w:hint="eastAsia"/>
        </w:rPr>
        <w:t>HF</w:t>
      </w:r>
      <w:r>
        <w:rPr>
          <w:rFonts w:hint="eastAsia"/>
        </w:rPr>
        <w:t>水溶液によりガラスをエッチングする。</w:t>
      </w:r>
      <w:r>
        <w:rPr>
          <w:rFonts w:hint="eastAsia"/>
        </w:rPr>
        <w:t>HF</w:t>
      </w:r>
      <w:r>
        <w:rPr>
          <w:rFonts w:hint="eastAsia"/>
        </w:rPr>
        <w:t>水溶液によるガラスエッチングは等方的エッチングであるため、ガラス露出部からエッチングが等方</w:t>
      </w:r>
      <w:r w:rsidR="00AE5E8D">
        <w:rPr>
          <w:rFonts w:hint="eastAsia"/>
        </w:rPr>
        <w:t>的に進行していくため、流路構造の壁面部分は丸みを帯びた形となり、加工深さと同程度加工幅が転写したパターンより広がる。湿式エッチングの特殊な例として、シリコンウェハを基板とし、</w:t>
      </w:r>
      <w:r w:rsidR="00AE5E8D">
        <w:rPr>
          <w:rFonts w:hint="eastAsia"/>
        </w:rPr>
        <w:t>KOH</w:t>
      </w:r>
      <w:r w:rsidR="00AE5E8D">
        <w:rPr>
          <w:rFonts w:hint="eastAsia"/>
        </w:rPr>
        <w:t>水溶液をエッチング液として用いる加工がある。</w:t>
      </w:r>
      <w:r w:rsidR="00995346" w:rsidRPr="00995346">
        <w:rPr>
          <w:vertAlign w:val="superscript"/>
        </w:rPr>
        <w:fldChar w:fldCharType="begin"/>
      </w:r>
      <w:r w:rsidR="00995346" w:rsidRPr="00995346">
        <w:rPr>
          <w:vertAlign w:val="superscript"/>
        </w:rPr>
        <w:instrText xml:space="preserve"> </w:instrText>
      </w:r>
      <w:r w:rsidR="00995346" w:rsidRPr="00995346">
        <w:rPr>
          <w:rFonts w:hint="eastAsia"/>
          <w:vertAlign w:val="superscript"/>
        </w:rPr>
        <w:instrText>NOTEREF _Ref110363436 \h</w:instrText>
      </w:r>
      <w:r w:rsidR="00995346" w:rsidRPr="00995346">
        <w:rPr>
          <w:vertAlign w:val="superscript"/>
        </w:rPr>
        <w:instrText xml:space="preserve"> </w:instrText>
      </w:r>
      <w:r w:rsidR="00995346" w:rsidRPr="00995346">
        <w:rPr>
          <w:vertAlign w:val="superscript"/>
        </w:rPr>
      </w:r>
      <w:r w:rsidR="00995346">
        <w:rPr>
          <w:vertAlign w:val="superscript"/>
        </w:rPr>
        <w:instrText xml:space="preserve"> \* MERGEFORMAT </w:instrText>
      </w:r>
      <w:r w:rsidR="00995346" w:rsidRPr="00995346">
        <w:rPr>
          <w:vertAlign w:val="superscript"/>
        </w:rPr>
        <w:fldChar w:fldCharType="separate"/>
      </w:r>
      <w:r w:rsidR="00995346" w:rsidRPr="00995346">
        <w:rPr>
          <w:vertAlign w:val="superscript"/>
        </w:rPr>
        <w:t>1</w:t>
      </w:r>
      <w:r w:rsidR="00995346" w:rsidRPr="00995346">
        <w:rPr>
          <w:vertAlign w:val="superscript"/>
        </w:rPr>
        <w:fldChar w:fldCharType="end"/>
      </w:r>
      <w:r w:rsidR="00AE5E8D">
        <w:rPr>
          <w:rFonts w:hint="eastAsia"/>
        </w:rPr>
        <w:t>適切に条件を設定すると、エッチング面が直線的になり三角形や台形の断面をもつ流路構造を作製することが可能である。</w:t>
      </w:r>
      <w:r w:rsidR="00D5760F">
        <w:rPr>
          <w:rFonts w:hint="eastAsia"/>
        </w:rPr>
        <w:t>これらの光リソグラフィとプラズマを組み合わせて基板を非等方的に（垂直に）加工していく</w:t>
      </w:r>
      <w:r w:rsidR="00AE41DF">
        <w:rPr>
          <w:rFonts w:hint="eastAsia"/>
        </w:rPr>
        <w:t>乾式</w:t>
      </w:r>
      <w:r w:rsidR="00D5760F">
        <w:rPr>
          <w:rFonts w:hint="eastAsia"/>
        </w:rPr>
        <w:t>エッチング法も広く用いられる方法の一つである。長方形の流路断面が求められる場合などに用いられる。</w:t>
      </w:r>
    </w:p>
    <w:p w14:paraId="1ADD65A7" w14:textId="05B94F50" w:rsidR="00AE5E8D" w:rsidRDefault="00D5760F" w:rsidP="00550AF0">
      <w:pPr>
        <w:pStyle w:val="100"/>
      </w:pPr>
      <w:r>
        <w:rPr>
          <w:rFonts w:hint="eastAsia"/>
        </w:rPr>
        <w:t>これらのシリコン基板はガラス基板を直接加工してデバイス形状を作製する手法の他に、デバイスのネガ型鋳型を作製して、ポリメタクリル酸（</w:t>
      </w:r>
      <w:r>
        <w:rPr>
          <w:rFonts w:hint="eastAsia"/>
        </w:rPr>
        <w:t>PMMA</w:t>
      </w:r>
      <w:r>
        <w:rPr>
          <w:rFonts w:hint="eastAsia"/>
        </w:rPr>
        <w:t>）やシクロオレフィンコポリマー（</w:t>
      </w:r>
      <w:r>
        <w:rPr>
          <w:rFonts w:hint="eastAsia"/>
        </w:rPr>
        <w:t>COC</w:t>
      </w:r>
      <w:r>
        <w:rPr>
          <w:rFonts w:hint="eastAsia"/>
        </w:rPr>
        <w:t>）などの高分子融液などにより、デバイスを繰り返し型取り整形する方法もある。この鋳型法の中で最も広く用いられるのは、シリコンゴムの一種であるポリジメチルシロキサン（</w:t>
      </w:r>
      <w:r>
        <w:rPr>
          <w:rFonts w:hint="eastAsia"/>
        </w:rPr>
        <w:t>PDMS</w:t>
      </w:r>
      <w:r>
        <w:rPr>
          <w:rFonts w:hint="eastAsia"/>
        </w:rPr>
        <w:t>）を機材とする「ソフトリソグラフィ」</w:t>
      </w:r>
      <w:r w:rsidR="00995346">
        <w:rPr>
          <w:rStyle w:val="af4"/>
        </w:rPr>
        <w:endnoteReference w:id="7"/>
      </w:r>
      <w:r>
        <w:rPr>
          <w:rFonts w:hint="eastAsia"/>
        </w:rPr>
        <w:t>である。スピンコートにより厚膜を形成するレジストにより鋳型を作り、そのレジスト形状を鋳型としてポリジメチルシロキサンの液体プレポリマーを滴下した後に、硬化させてデバイスとすることが一般的である。必要な機材が少なく、比較的低廉に加工を行うことができる点で優位性がある。この例のような低廉な実験器具によりマイクロ流路デバイスを作製する研究も、この分野の中で広く受け入れられている。</w:t>
      </w:r>
      <w:r w:rsidR="00DF2B55">
        <w:rPr>
          <w:rStyle w:val="af4"/>
        </w:rPr>
        <w:endnoteReference w:id="8"/>
      </w:r>
      <w:r>
        <w:rPr>
          <w:rFonts w:hint="eastAsia"/>
        </w:rPr>
        <w:t>近年発展著しい</w:t>
      </w:r>
      <w:r>
        <w:rPr>
          <w:rFonts w:hint="eastAsia"/>
        </w:rPr>
        <w:t>3D</w:t>
      </w:r>
      <w:r>
        <w:rPr>
          <w:rFonts w:hint="eastAsia"/>
        </w:rPr>
        <w:t>プリンターを用いた分離マイクロ流路デバイスを作製した例も報告されている。</w:t>
      </w:r>
      <w:r w:rsidR="00DF2B55">
        <w:rPr>
          <w:rStyle w:val="af4"/>
        </w:rPr>
        <w:endnoteReference w:id="9"/>
      </w:r>
    </w:p>
    <w:p w14:paraId="5D2D2B25" w14:textId="2E9DCE97" w:rsidR="00D5760F" w:rsidRDefault="00AE41DF" w:rsidP="00550AF0">
      <w:pPr>
        <w:pStyle w:val="100"/>
      </w:pPr>
      <w:r>
        <w:rPr>
          <w:rFonts w:hint="eastAsia"/>
        </w:rPr>
        <w:t>概ね</w:t>
      </w:r>
      <w:r>
        <w:rPr>
          <w:rFonts w:hint="eastAsia"/>
        </w:rPr>
        <w:t>1</w:t>
      </w:r>
      <w:r>
        <w:rPr>
          <w:rFonts w:hint="eastAsia"/>
        </w:rPr>
        <w:t>ミクロンよりも小さなスケールの流路構造を作製する場合は、電子線レジストを用いた電子線描画とプラズマ等を用いる乾式エッチングを用いる。</w:t>
      </w:r>
      <w:r w:rsidR="00995346">
        <w:rPr>
          <w:rStyle w:val="af4"/>
        </w:rPr>
        <w:endnoteReference w:id="10"/>
      </w:r>
      <w:r w:rsidR="00995346" w:rsidRPr="00995346">
        <w:rPr>
          <w:rFonts w:hint="eastAsia"/>
          <w:vertAlign w:val="superscript"/>
        </w:rPr>
        <w:t>,</w:t>
      </w:r>
      <w:bookmarkStart w:id="3" w:name="_Ref110414835"/>
      <w:r w:rsidR="00995346">
        <w:rPr>
          <w:rStyle w:val="af4"/>
        </w:rPr>
        <w:endnoteReference w:id="11"/>
      </w:r>
      <w:bookmarkEnd w:id="3"/>
      <w:r w:rsidRPr="00AE41DF">
        <w:rPr>
          <w:rFonts w:hint="eastAsia"/>
          <w:highlight w:val="yellow"/>
        </w:rPr>
        <w:t>図</w:t>
      </w:r>
      <w:r w:rsidR="00005058">
        <w:rPr>
          <w:rFonts w:hint="eastAsia"/>
          <w:highlight w:val="yellow"/>
        </w:rPr>
        <w:t>2</w:t>
      </w:r>
      <w:r>
        <w:rPr>
          <w:rFonts w:hint="eastAsia"/>
        </w:rPr>
        <w:t>にナノ加工の例を示す。電子線は数ナノメートルまでビームを絞ることができるため、数十から数百ナノメートル幅の露光を行うことができる。シリコン基板やガラス基板に対する含フッ素ガスから生成したプラズマエッ</w:t>
      </w:r>
      <w:r>
        <w:rPr>
          <w:rFonts w:hint="eastAsia"/>
        </w:rPr>
        <w:lastRenderedPageBreak/>
        <w:t>チングにより、幅と同程度のナノ加工が可能となる。基板ごとに加工が必要となるなど、高コストの加工法であるが、ナノ空間の特性を活かした分離が可能であるという魅力もある。</w:t>
      </w:r>
    </w:p>
    <w:p w14:paraId="770B5052" w14:textId="06DA751B" w:rsidR="00005058" w:rsidRDefault="00005058" w:rsidP="00005058">
      <w:pPr>
        <w:pStyle w:val="100"/>
        <w:ind w:firstLineChars="0" w:firstLine="0"/>
      </w:pPr>
      <w:r w:rsidRPr="00005058">
        <w:drawing>
          <wp:inline distT="0" distB="0" distL="0" distR="0" wp14:anchorId="7B1E76F8" wp14:editId="53A804E0">
            <wp:extent cx="2969895" cy="1974850"/>
            <wp:effectExtent l="0" t="0" r="1905"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9895" cy="1974850"/>
                    </a:xfrm>
                    <a:prstGeom prst="rect">
                      <a:avLst/>
                    </a:prstGeom>
                  </pic:spPr>
                </pic:pic>
              </a:graphicData>
            </a:graphic>
          </wp:inline>
        </w:drawing>
      </w:r>
    </w:p>
    <w:p w14:paraId="05CB4815" w14:textId="0F88A1BD" w:rsidR="00005058" w:rsidRDefault="00005058" w:rsidP="00005058">
      <w:pPr>
        <w:pStyle w:val="100"/>
        <w:ind w:firstLineChars="0" w:firstLine="0"/>
      </w:pPr>
      <w:r>
        <w:rPr>
          <w:rFonts w:hint="eastAsia"/>
        </w:rPr>
        <w:t>図</w:t>
      </w:r>
      <w:r>
        <w:rPr>
          <w:rFonts w:hint="eastAsia"/>
        </w:rPr>
        <w:t>2</w:t>
      </w:r>
      <w:r>
        <w:rPr>
          <w:rFonts w:hint="eastAsia"/>
        </w:rPr>
        <w:t xml:space="preserve">　電子線リソグラフィ－乾式エッチングによるナノピラー加工の例。</w:t>
      </w:r>
      <w:r w:rsidRPr="00005058">
        <w:t xml:space="preserve">Reprinted with permission from </w:t>
      </w:r>
      <w:r>
        <w:rPr>
          <w:rFonts w:hint="eastAsia"/>
        </w:rPr>
        <w:t>Ref</w:t>
      </w:r>
      <w:r>
        <w:t>.</w:t>
      </w:r>
      <w:r>
        <w:fldChar w:fldCharType="begin"/>
      </w:r>
      <w:r>
        <w:instrText xml:space="preserve"> NOTEREF _Ref110414835 \h </w:instrText>
      </w:r>
      <w:r>
        <w:fldChar w:fldCharType="separate"/>
      </w:r>
      <w:r>
        <w:t>11</w:t>
      </w:r>
      <w:r>
        <w:fldChar w:fldCharType="end"/>
      </w:r>
      <w:r w:rsidRPr="00005058">
        <w:t xml:space="preserve">. Copyright </w:t>
      </w:r>
      <w:r>
        <w:t>200</w:t>
      </w:r>
      <w:r>
        <w:rPr>
          <w:rFonts w:hint="eastAsia"/>
        </w:rPr>
        <w:t>4</w:t>
      </w:r>
      <w:r w:rsidRPr="00005058">
        <w:t xml:space="preserve"> American Chemical Society.</w:t>
      </w:r>
    </w:p>
    <w:p w14:paraId="07B1901A" w14:textId="295AEC5A" w:rsidR="002E1A4A" w:rsidRDefault="002E1A4A" w:rsidP="00005058">
      <w:pPr>
        <w:pStyle w:val="100"/>
        <w:ind w:firstLineChars="0" w:firstLine="0"/>
      </w:pPr>
      <w:r w:rsidRPr="002E1A4A">
        <w:rPr>
          <w:rFonts w:hint="eastAsia"/>
          <w:noProof/>
        </w:rPr>
        <w:drawing>
          <wp:inline distT="0" distB="0" distL="0" distR="0" wp14:anchorId="5F02C6D2" wp14:editId="11F38E04">
            <wp:extent cx="2475886" cy="4387932"/>
            <wp:effectExtent l="0" t="0" r="63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3436" cy="4401313"/>
                    </a:xfrm>
                    <a:prstGeom prst="rect">
                      <a:avLst/>
                    </a:prstGeom>
                    <a:noFill/>
                    <a:ln>
                      <a:noFill/>
                    </a:ln>
                  </pic:spPr>
                </pic:pic>
              </a:graphicData>
            </a:graphic>
          </wp:inline>
        </w:drawing>
      </w:r>
    </w:p>
    <w:p w14:paraId="202A05B9" w14:textId="25FFD30E" w:rsidR="002E1A4A" w:rsidRDefault="002E1A4A" w:rsidP="00005058">
      <w:pPr>
        <w:pStyle w:val="100"/>
        <w:ind w:firstLineChars="0" w:firstLine="0"/>
        <w:rPr>
          <w:rFonts w:hint="eastAsia"/>
        </w:rPr>
      </w:pPr>
      <w:r>
        <w:rPr>
          <w:rFonts w:hint="eastAsia"/>
        </w:rPr>
        <w:t>図</w:t>
      </w:r>
      <w:r>
        <w:rPr>
          <w:rFonts w:hint="eastAsia"/>
        </w:rPr>
        <w:t>3</w:t>
      </w:r>
      <w:r>
        <w:rPr>
          <w:rFonts w:hint="eastAsia"/>
        </w:rPr>
        <w:t xml:space="preserve">　電気泳動マイクロ流路形状と、十字型試料導入、高速分離の画像。</w:t>
      </w:r>
      <w:r w:rsidRPr="00005058">
        <w:t xml:space="preserve">Reprinted with permission from </w:t>
      </w:r>
      <w:r>
        <w:rPr>
          <w:rFonts w:hint="eastAsia"/>
        </w:rPr>
        <w:t>Ref</w:t>
      </w:r>
      <w:r>
        <w:t>.</w:t>
      </w:r>
      <w:r>
        <w:fldChar w:fldCharType="begin"/>
      </w:r>
      <w:r>
        <w:instrText xml:space="preserve"> NOTEREF _Ref110414835 \h </w:instrText>
      </w:r>
      <w:r>
        <w:fldChar w:fldCharType="separate"/>
      </w:r>
      <w:r>
        <w:t>11</w:t>
      </w:r>
      <w:r>
        <w:fldChar w:fldCharType="end"/>
      </w:r>
      <w:r w:rsidRPr="00005058">
        <w:t xml:space="preserve">. Copyright </w:t>
      </w:r>
      <w:r>
        <w:t>1994</w:t>
      </w:r>
      <w:r w:rsidRPr="00005058">
        <w:t xml:space="preserve"> American Chemical Society.</w:t>
      </w:r>
    </w:p>
    <w:p w14:paraId="282083CB" w14:textId="77777777" w:rsidR="00097D0F" w:rsidRDefault="00097D0F" w:rsidP="002E1A4A">
      <w:pPr>
        <w:pStyle w:val="100"/>
      </w:pPr>
    </w:p>
    <w:p w14:paraId="42E024AA" w14:textId="17D02B79" w:rsidR="00AE41DF" w:rsidRDefault="00097D0F" w:rsidP="00AE41DF">
      <w:pPr>
        <w:pStyle w:val="101"/>
        <w:rPr>
          <w:rFonts w:hint="eastAsia"/>
        </w:rPr>
      </w:pPr>
      <w:r>
        <w:rPr>
          <w:rFonts w:hint="eastAsia"/>
        </w:rPr>
        <w:t>3</w:t>
      </w:r>
      <w:r w:rsidR="00AE41DF">
        <w:rPr>
          <w:rFonts w:hint="eastAsia"/>
        </w:rPr>
        <w:t xml:space="preserve">　電気泳動</w:t>
      </w:r>
    </w:p>
    <w:p w14:paraId="615605A0" w14:textId="596F3E0C" w:rsidR="0069453D" w:rsidRDefault="0052501A" w:rsidP="00550AF0">
      <w:pPr>
        <w:pStyle w:val="100"/>
      </w:pPr>
      <w:r>
        <w:rPr>
          <w:rFonts w:hint="eastAsia"/>
        </w:rPr>
        <w:t>1</w:t>
      </w:r>
      <w:r>
        <w:t>990</w:t>
      </w:r>
      <w:r>
        <w:rPr>
          <w:rFonts w:hint="eastAsia"/>
        </w:rPr>
        <w:t>年代の科学界の大きな話題の一つはヒトゲノム計画（</w:t>
      </w:r>
      <w:r>
        <w:rPr>
          <w:rFonts w:hint="eastAsia"/>
        </w:rPr>
        <w:t>HG</w:t>
      </w:r>
      <w:r>
        <w:t>P</w:t>
      </w:r>
      <w:r>
        <w:rPr>
          <w:rFonts w:hint="eastAsia"/>
        </w:rPr>
        <w:t>）で</w:t>
      </w:r>
      <w:r w:rsidR="000B32E0">
        <w:rPr>
          <w:rFonts w:hint="eastAsia"/>
        </w:rPr>
        <w:t>あった</w:t>
      </w:r>
      <w:r>
        <w:rPr>
          <w:rFonts w:hint="eastAsia"/>
        </w:rPr>
        <w:t>。</w:t>
      </w:r>
      <w:r w:rsidR="00853BBE">
        <w:rPr>
          <w:rStyle w:val="af4"/>
        </w:rPr>
        <w:endnoteReference w:id="12"/>
      </w:r>
      <w:r>
        <w:rPr>
          <w:rFonts w:hint="eastAsia"/>
        </w:rPr>
        <w:t>3</w:t>
      </w:r>
      <w:r>
        <w:t>0</w:t>
      </w:r>
      <w:r>
        <w:rPr>
          <w:rFonts w:hint="eastAsia"/>
        </w:rPr>
        <w:t>億塩基対の全塩基配列を明</w:t>
      </w:r>
      <w:r>
        <w:rPr>
          <w:rFonts w:hint="eastAsia"/>
        </w:rPr>
        <w:lastRenderedPageBreak/>
        <w:t>らかにしようとする野心的な計画であり、ヒトの設計図を手にする利益は様々な方面に影響すると期待された。この計画の副産物として当初より見込まれていた成果に、ゲノム情報解析、特に塩基配列を決定するシークエンス法の高速化・低廉化がある。ゲノム解析</w:t>
      </w:r>
      <w:r w:rsidR="000B32E0">
        <w:rPr>
          <w:rFonts w:hint="eastAsia"/>
        </w:rPr>
        <w:t>、その基幹技術としての分離技術</w:t>
      </w:r>
      <w:r>
        <w:rPr>
          <w:rFonts w:hint="eastAsia"/>
        </w:rPr>
        <w:t>が汎用化することによる、生命化学・医療などへの波及が当初より期待されていた。</w:t>
      </w:r>
      <w:r w:rsidR="000B32E0">
        <w:rPr>
          <w:rFonts w:hint="eastAsia"/>
        </w:rPr>
        <w:t>DNA</w:t>
      </w:r>
      <w:r w:rsidR="000B32E0">
        <w:rPr>
          <w:rFonts w:hint="eastAsia"/>
        </w:rPr>
        <w:t>シークエンスに関しては、</w:t>
      </w:r>
      <w:r w:rsidR="0069453D">
        <w:rPr>
          <w:rFonts w:hint="eastAsia"/>
        </w:rPr>
        <w:t>キャピラリーゲル電気泳動</w:t>
      </w:r>
      <w:r w:rsidR="008F622B">
        <w:rPr>
          <w:rFonts w:hint="eastAsia"/>
        </w:rPr>
        <w:t>（</w:t>
      </w:r>
      <w:r w:rsidR="008F622B">
        <w:rPr>
          <w:rFonts w:hint="eastAsia"/>
        </w:rPr>
        <w:t>C</w:t>
      </w:r>
      <w:r w:rsidR="008F622B">
        <w:t>GE</w:t>
      </w:r>
      <w:r w:rsidR="008F622B">
        <w:rPr>
          <w:rFonts w:hint="eastAsia"/>
        </w:rPr>
        <w:t>）</w:t>
      </w:r>
      <w:r w:rsidR="0069453D">
        <w:rPr>
          <w:rFonts w:hint="eastAsia"/>
        </w:rPr>
        <w:t>を中心に研究が</w:t>
      </w:r>
      <w:r w:rsidR="000B32E0">
        <w:rPr>
          <w:rFonts w:hint="eastAsia"/>
        </w:rPr>
        <w:t>すすんだ。</w:t>
      </w:r>
      <w:r w:rsidR="00632F6D">
        <w:rPr>
          <w:rStyle w:val="af4"/>
        </w:rPr>
        <w:endnoteReference w:id="13"/>
      </w:r>
      <w:r w:rsidR="00632F6D" w:rsidRPr="00632F6D">
        <w:rPr>
          <w:rFonts w:hint="eastAsia"/>
          <w:vertAlign w:val="superscript"/>
        </w:rPr>
        <w:t>,</w:t>
      </w:r>
      <w:r w:rsidR="005400C8">
        <w:rPr>
          <w:rStyle w:val="af4"/>
        </w:rPr>
        <w:endnoteReference w:id="14"/>
      </w:r>
      <w:r w:rsidR="005400C8" w:rsidRPr="005400C8">
        <w:rPr>
          <w:rFonts w:hint="eastAsia"/>
          <w:vertAlign w:val="superscript"/>
        </w:rPr>
        <w:t>,</w:t>
      </w:r>
      <w:r w:rsidR="005400C8">
        <w:rPr>
          <w:rStyle w:val="af4"/>
        </w:rPr>
        <w:endnoteReference w:id="15"/>
      </w:r>
      <w:r w:rsidR="0069453D">
        <w:rPr>
          <w:rFonts w:hint="eastAsia"/>
        </w:rPr>
        <w:t>実際並列キャピラリー電気泳動シークエンサーの上市により</w:t>
      </w:r>
      <w:r w:rsidR="0069453D">
        <w:rPr>
          <w:rFonts w:hint="eastAsia"/>
        </w:rPr>
        <w:t>HGP</w:t>
      </w:r>
      <w:r w:rsidR="0069453D">
        <w:rPr>
          <w:rFonts w:hint="eastAsia"/>
        </w:rPr>
        <w:t>は急速に進展し、</w:t>
      </w:r>
      <w:r w:rsidR="0069453D">
        <w:rPr>
          <w:rFonts w:hint="eastAsia"/>
        </w:rPr>
        <w:t>2003</w:t>
      </w:r>
      <w:r w:rsidR="0069453D">
        <w:rPr>
          <w:rFonts w:hint="eastAsia"/>
        </w:rPr>
        <w:t>年に全ドラフトデータの発表に辿り着いた。</w:t>
      </w:r>
      <w:r w:rsidR="00853BBE">
        <w:rPr>
          <w:rStyle w:val="af4"/>
        </w:rPr>
        <w:endnoteReference w:id="16"/>
      </w:r>
      <w:r>
        <w:rPr>
          <w:rFonts w:hint="eastAsia"/>
        </w:rPr>
        <w:t>そのような折、</w:t>
      </w:r>
      <w:r w:rsidR="0069453D">
        <w:rPr>
          <w:rFonts w:hint="eastAsia"/>
        </w:rPr>
        <w:t>1</w:t>
      </w:r>
      <w:r w:rsidR="0069453D">
        <w:t>993</w:t>
      </w:r>
      <w:r w:rsidR="0069453D">
        <w:rPr>
          <w:rFonts w:hint="eastAsia"/>
        </w:rPr>
        <w:t>年から</w:t>
      </w:r>
      <w:r w:rsidR="0069453D">
        <w:rPr>
          <w:rFonts w:hint="eastAsia"/>
        </w:rPr>
        <w:t>1</w:t>
      </w:r>
      <w:r w:rsidR="0069453D">
        <w:t>994</w:t>
      </w:r>
      <w:r w:rsidR="0069453D">
        <w:rPr>
          <w:rFonts w:hint="eastAsia"/>
        </w:rPr>
        <w:t>年、前述の</w:t>
      </w:r>
      <w:r w:rsidR="0069453D">
        <w:rPr>
          <w:rFonts w:hint="eastAsia"/>
        </w:rPr>
        <w:t>Manz</w:t>
      </w:r>
      <w:r w:rsidR="0069453D">
        <w:rPr>
          <w:rFonts w:hint="eastAsia"/>
        </w:rPr>
        <w:t>のグループ</w:t>
      </w:r>
      <w:r w:rsidR="00853BBE">
        <w:rPr>
          <w:rStyle w:val="af4"/>
        </w:rPr>
        <w:endnoteReference w:id="17"/>
      </w:r>
      <w:r w:rsidR="0069453D">
        <w:rPr>
          <w:rFonts w:hint="eastAsia"/>
        </w:rPr>
        <w:t>および</w:t>
      </w:r>
      <w:r w:rsidR="0069453D">
        <w:rPr>
          <w:rFonts w:hint="eastAsia"/>
        </w:rPr>
        <w:t>Ram</w:t>
      </w:r>
      <w:r w:rsidR="0069453D">
        <w:t>sey</w:t>
      </w:r>
      <w:r w:rsidR="0069453D">
        <w:rPr>
          <w:rFonts w:hint="eastAsia"/>
        </w:rPr>
        <w:t>のグループ</w:t>
      </w:r>
      <w:r w:rsidR="00853BBE">
        <w:rPr>
          <w:rStyle w:val="af4"/>
        </w:rPr>
        <w:endnoteReference w:id="18"/>
      </w:r>
      <w:r w:rsidR="00853BBE" w:rsidRPr="00853BBE">
        <w:rPr>
          <w:rFonts w:hint="eastAsia"/>
          <w:vertAlign w:val="superscript"/>
        </w:rPr>
        <w:t>,</w:t>
      </w:r>
      <w:r w:rsidR="00853BBE">
        <w:rPr>
          <w:rStyle w:val="af4"/>
        </w:rPr>
        <w:endnoteReference w:id="19"/>
      </w:r>
      <w:r w:rsidR="0069453D">
        <w:rPr>
          <w:rFonts w:hint="eastAsia"/>
        </w:rPr>
        <w:t>からマイクロ流路デバイスを用いた電気泳動チップの論文が発表された。</w:t>
      </w:r>
      <w:r w:rsidR="008F622B" w:rsidRPr="008F622B">
        <w:rPr>
          <w:rFonts w:hint="eastAsia"/>
          <w:highlight w:val="yellow"/>
        </w:rPr>
        <w:t>図</w:t>
      </w:r>
      <w:r w:rsidR="002E1A4A">
        <w:t>3</w:t>
      </w:r>
      <w:r w:rsidR="008F622B">
        <w:rPr>
          <w:rFonts w:hint="eastAsia"/>
        </w:rPr>
        <w:t>に示すように十字に交差した</w:t>
      </w:r>
      <w:r w:rsidR="00CE0003">
        <w:rPr>
          <w:rFonts w:hint="eastAsia"/>
        </w:rPr>
        <w:t>試料</w:t>
      </w:r>
      <w:r w:rsidR="008F622B">
        <w:rPr>
          <w:rFonts w:hint="eastAsia"/>
        </w:rPr>
        <w:t>導入法を用いることで、バンド幅を流路幅程度に出来る</w:t>
      </w:r>
      <w:r w:rsidR="00CE0003">
        <w:rPr>
          <w:rFonts w:hint="eastAsia"/>
        </w:rPr>
        <w:t>。</w:t>
      </w:r>
      <w:r w:rsidR="008F622B">
        <w:rPr>
          <w:rFonts w:hint="eastAsia"/>
        </w:rPr>
        <w:t>ゲルを用いないオープン型の電気泳動</w:t>
      </w:r>
      <w:r w:rsidR="00CE0003">
        <w:rPr>
          <w:rFonts w:hint="eastAsia"/>
        </w:rPr>
        <w:t>では、</w:t>
      </w:r>
      <w:r w:rsidR="00CE0003">
        <w:rPr>
          <w:rFonts w:hint="eastAsia"/>
        </w:rPr>
        <w:t>C</w:t>
      </w:r>
      <w:r w:rsidR="00CE0003">
        <w:rPr>
          <w:rFonts w:hint="eastAsia"/>
        </w:rPr>
        <w:t>項は存在せず、試料幅を小さくすることは、理論段高のうち</w:t>
      </w:r>
      <w:r w:rsidR="00CE0003">
        <w:rPr>
          <w:rFonts w:hint="eastAsia"/>
        </w:rPr>
        <w:t>A</w:t>
      </w:r>
      <w:r w:rsidR="00CE0003">
        <w:rPr>
          <w:rFonts w:hint="eastAsia"/>
        </w:rPr>
        <w:t>項を小さくすることに相当する。この観点からは、</w:t>
      </w:r>
      <w:r w:rsidR="008F622B">
        <w:rPr>
          <w:rFonts w:hint="eastAsia"/>
        </w:rPr>
        <w:t>高い性能と高速分離</w:t>
      </w:r>
      <w:r w:rsidR="00CE0003">
        <w:rPr>
          <w:rFonts w:hint="eastAsia"/>
        </w:rPr>
        <w:t>を実現する</w:t>
      </w:r>
      <w:r w:rsidR="008F622B">
        <w:rPr>
          <w:rFonts w:hint="eastAsia"/>
        </w:rPr>
        <w:t>大変優れた手法であると言える。一方でゲルを用いる電気泳動では、溶液－ゲル間の試料導入部で試料濃縮がおこる現象があるため、マイクロ流路試料導入法は利点となりにくく、</w:t>
      </w:r>
      <w:r w:rsidR="008F622B">
        <w:rPr>
          <w:rFonts w:hint="eastAsia"/>
        </w:rPr>
        <w:t>DNA</w:t>
      </w:r>
      <w:r w:rsidR="008F622B">
        <w:rPr>
          <w:rFonts w:hint="eastAsia"/>
        </w:rPr>
        <w:t>シークエンスとしてはその後も</w:t>
      </w:r>
      <w:r w:rsidR="008F622B">
        <w:rPr>
          <w:rFonts w:hint="eastAsia"/>
        </w:rPr>
        <w:t>CGE</w:t>
      </w:r>
      <w:r w:rsidR="008F622B">
        <w:rPr>
          <w:rFonts w:hint="eastAsia"/>
        </w:rPr>
        <w:t>が主役の座を占めた。</w:t>
      </w:r>
    </w:p>
    <w:p w14:paraId="3E473011" w14:textId="798C4375" w:rsidR="008F622B" w:rsidRDefault="008F622B" w:rsidP="00550AF0">
      <w:pPr>
        <w:pStyle w:val="100"/>
      </w:pPr>
      <w:r>
        <w:rPr>
          <w:rFonts w:hint="eastAsia"/>
        </w:rPr>
        <w:t>電気泳動にマイクロ流路を用いる利点のもう一つはデザイン性である。図</w:t>
      </w:r>
      <w:r>
        <w:rPr>
          <w:rFonts w:hint="eastAsia"/>
        </w:rPr>
        <w:t>X</w:t>
      </w:r>
      <w:r>
        <w:rPr>
          <w:rFonts w:hint="eastAsia"/>
        </w:rPr>
        <w:t>に示すように試料導入部を</w:t>
      </w:r>
      <w:r>
        <w:rPr>
          <w:rFonts w:hint="eastAsia"/>
        </w:rPr>
        <w:t>5</w:t>
      </w:r>
      <w:r>
        <w:rPr>
          <w:rFonts w:hint="eastAsia"/>
        </w:rPr>
        <w:t>つの流路の交差とすることで、試料導入前にミセル溶液のプラグを導入するような操作も可能となる。</w:t>
      </w:r>
      <w:r w:rsidR="00EA30EE">
        <w:rPr>
          <w:rStyle w:val="af4"/>
        </w:rPr>
        <w:endnoteReference w:id="20"/>
      </w:r>
      <w:r>
        <w:rPr>
          <w:rFonts w:hint="eastAsia"/>
        </w:rPr>
        <w:t>電気浸透流で加入に流れる泳動液の後に、ミセルプラグ・試料プラグの順に導入することで、過渡的に試料をミセル内に濃縮し、分離するミセル導電クロマトグラフィー（</w:t>
      </w:r>
      <w:r>
        <w:rPr>
          <w:rFonts w:hint="eastAsia"/>
        </w:rPr>
        <w:t>MEKC</w:t>
      </w:r>
      <w:r>
        <w:rPr>
          <w:rFonts w:hint="eastAsia"/>
        </w:rPr>
        <w:t>）のような分離能を高める操作も可能である。</w:t>
      </w:r>
    </w:p>
    <w:p w14:paraId="44BEFE27" w14:textId="7A4167F8" w:rsidR="008F622B" w:rsidRDefault="008F622B" w:rsidP="00550AF0">
      <w:pPr>
        <w:pStyle w:val="100"/>
      </w:pPr>
      <w:r>
        <w:rPr>
          <w:rFonts w:hint="eastAsia"/>
        </w:rPr>
        <w:t>ナノ加工を用いてデザインされた分離空間を作成することも可能である。</w:t>
      </w:r>
      <w:r w:rsidRPr="008F622B">
        <w:rPr>
          <w:rFonts w:hint="eastAsia"/>
          <w:highlight w:val="yellow"/>
        </w:rPr>
        <w:t>図</w:t>
      </w:r>
      <w:r w:rsidR="002E1A4A">
        <w:t>2</w:t>
      </w:r>
      <w:r>
        <w:rPr>
          <w:rFonts w:hint="eastAsia"/>
        </w:rPr>
        <w:t>に示すような、数百ナノメートルレベルの空間分解能で、規則配置をもつナノピラー構造は、ゲルの網目を人工的にデザインして加工したものと見なすことができる。</w:t>
      </w:r>
      <w:r w:rsidR="0079671B" w:rsidRPr="0079671B">
        <w:rPr>
          <w:vertAlign w:val="superscript"/>
        </w:rPr>
        <w:fldChar w:fldCharType="begin"/>
      </w:r>
      <w:r w:rsidR="0079671B" w:rsidRPr="0079671B">
        <w:rPr>
          <w:vertAlign w:val="superscript"/>
        </w:rPr>
        <w:instrText xml:space="preserve"> </w:instrText>
      </w:r>
      <w:r w:rsidR="0079671B" w:rsidRPr="0079671B">
        <w:rPr>
          <w:rFonts w:hint="eastAsia"/>
          <w:vertAlign w:val="superscript"/>
        </w:rPr>
        <w:instrText>NOTEREF _Ref110414835 \h</w:instrText>
      </w:r>
      <w:r w:rsidR="0079671B" w:rsidRPr="0079671B">
        <w:rPr>
          <w:vertAlign w:val="superscript"/>
        </w:rPr>
        <w:instrText xml:space="preserve"> </w:instrText>
      </w:r>
      <w:r w:rsidR="0079671B" w:rsidRPr="0079671B">
        <w:rPr>
          <w:vertAlign w:val="superscript"/>
        </w:rPr>
      </w:r>
      <w:r w:rsidR="0079671B">
        <w:rPr>
          <w:vertAlign w:val="superscript"/>
        </w:rPr>
        <w:instrText xml:space="preserve"> \* MERGEFORMAT </w:instrText>
      </w:r>
      <w:r w:rsidR="0079671B" w:rsidRPr="0079671B">
        <w:rPr>
          <w:vertAlign w:val="superscript"/>
        </w:rPr>
        <w:fldChar w:fldCharType="separate"/>
      </w:r>
      <w:r w:rsidR="0079671B" w:rsidRPr="0079671B">
        <w:rPr>
          <w:vertAlign w:val="superscript"/>
        </w:rPr>
        <w:t>9</w:t>
      </w:r>
      <w:r w:rsidR="0079671B" w:rsidRPr="0079671B">
        <w:rPr>
          <w:vertAlign w:val="superscript"/>
        </w:rPr>
        <w:fldChar w:fldCharType="end"/>
      </w:r>
      <w:r w:rsidR="0079671B">
        <w:rPr>
          <w:rStyle w:val="af4"/>
        </w:rPr>
        <w:t>,</w:t>
      </w:r>
      <w:r w:rsidR="0079671B">
        <w:rPr>
          <w:rStyle w:val="af4"/>
        </w:rPr>
        <w:endnoteReference w:id="21"/>
      </w:r>
      <w:r w:rsidR="00615F79">
        <w:rPr>
          <w:rFonts w:hint="eastAsia"/>
        </w:rPr>
        <w:t>シリコンやガラス表面は水溶液中で電荷をもち、その電気二重層厚さがピラー間隔程度となるため、さまざまな動電現象も構造により誘起されうる。ナノピラーの配置や流れに対する角度などを変更することより、短鎖から長鎖の</w:t>
      </w:r>
      <w:r w:rsidR="00615F79">
        <w:rPr>
          <w:rFonts w:hint="eastAsia"/>
        </w:rPr>
        <w:t>DNA</w:t>
      </w:r>
      <w:r w:rsidR="00615F79">
        <w:rPr>
          <w:rFonts w:hint="eastAsia"/>
        </w:rPr>
        <w:t>の分離をデザインできるという意味で注目された研究である。</w:t>
      </w:r>
    </w:p>
    <w:p w14:paraId="70752316" w14:textId="51D4A6C6" w:rsidR="00615F79" w:rsidRDefault="00615F79" w:rsidP="00550AF0">
      <w:pPr>
        <w:pStyle w:val="100"/>
      </w:pPr>
      <w:r>
        <w:rPr>
          <w:rFonts w:hint="eastAsia"/>
        </w:rPr>
        <w:t>ナノ構造と電気泳動（電場印加）の組合せをより積極的に利用して</w:t>
      </w:r>
      <w:r w:rsidR="000B32E0">
        <w:rPr>
          <w:rFonts w:hint="eastAsia"/>
        </w:rPr>
        <w:t>、ナノ流路とマイクロ流路の接続部にイオン欠乏液相（その後帯電液相）を生成し、上流からの生体分子を帯電液相と泳動液の界面に濃縮することができる</w:t>
      </w:r>
      <w:r w:rsidR="00834F3E">
        <w:rPr>
          <w:rFonts w:hint="eastAsia"/>
        </w:rPr>
        <w:t>（</w:t>
      </w:r>
      <w:r w:rsidR="00834F3E" w:rsidRPr="00834F3E">
        <w:rPr>
          <w:rFonts w:hint="eastAsia"/>
          <w:highlight w:val="yellow"/>
        </w:rPr>
        <w:t>図</w:t>
      </w:r>
      <w:r w:rsidR="00834F3E" w:rsidRPr="00834F3E">
        <w:rPr>
          <w:rFonts w:hint="eastAsia"/>
          <w:highlight w:val="yellow"/>
        </w:rPr>
        <w:t>4</w:t>
      </w:r>
      <w:r w:rsidR="00834F3E">
        <w:rPr>
          <w:rFonts w:hint="eastAsia"/>
        </w:rPr>
        <w:t>）</w:t>
      </w:r>
      <w:r w:rsidR="000B32E0">
        <w:rPr>
          <w:rFonts w:hint="eastAsia"/>
        </w:rPr>
        <w:t>。</w:t>
      </w:r>
      <w:bookmarkStart w:id="4" w:name="_Ref110429133"/>
      <w:r w:rsidR="0079671B">
        <w:rPr>
          <w:rStyle w:val="af4"/>
        </w:rPr>
        <w:endnoteReference w:id="22"/>
      </w:r>
      <w:bookmarkEnd w:id="4"/>
      <w:r w:rsidR="000B32E0">
        <w:rPr>
          <w:rFonts w:hint="eastAsia"/>
        </w:rPr>
        <w:t>ナノ流路とマイクロ流路の接続構造の設計、印加電位のパターンの設計により百万倍の前濃縮も可能となる方法であり、マイクロ流路チップの前濃縮</w:t>
      </w:r>
      <w:r w:rsidR="000B32E0">
        <w:rPr>
          <w:rFonts w:hint="eastAsia"/>
        </w:rPr>
        <w:lastRenderedPageBreak/>
        <w:t>法として広く用いられている。</w:t>
      </w:r>
    </w:p>
    <w:p w14:paraId="550A269F" w14:textId="6A23DF57" w:rsidR="002E1A4A" w:rsidRDefault="002E1A4A" w:rsidP="002E1A4A">
      <w:pPr>
        <w:pStyle w:val="100"/>
        <w:ind w:firstLineChars="0" w:firstLine="0"/>
        <w:rPr>
          <w:rFonts w:hint="eastAsia"/>
        </w:rPr>
      </w:pPr>
      <w:r w:rsidRPr="002E1A4A">
        <w:rPr>
          <w:rFonts w:hint="eastAsia"/>
          <w:noProof/>
        </w:rPr>
        <w:drawing>
          <wp:inline distT="0" distB="0" distL="0" distR="0" wp14:anchorId="09804615" wp14:editId="6D7B5490">
            <wp:extent cx="2969895" cy="4315919"/>
            <wp:effectExtent l="0" t="0" r="1905"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9895" cy="4315919"/>
                    </a:xfrm>
                    <a:prstGeom prst="rect">
                      <a:avLst/>
                    </a:prstGeom>
                    <a:noFill/>
                    <a:ln>
                      <a:noFill/>
                    </a:ln>
                  </pic:spPr>
                </pic:pic>
              </a:graphicData>
            </a:graphic>
          </wp:inline>
        </w:drawing>
      </w:r>
    </w:p>
    <w:p w14:paraId="3F32C432" w14:textId="45D687E1" w:rsidR="002E1A4A" w:rsidRDefault="002E1A4A" w:rsidP="002E1A4A">
      <w:pPr>
        <w:pStyle w:val="100"/>
        <w:ind w:firstLineChars="0" w:firstLine="0"/>
        <w:rPr>
          <w:rFonts w:hint="eastAsia"/>
        </w:rPr>
      </w:pPr>
      <w:r>
        <w:rPr>
          <w:rFonts w:hint="eastAsia"/>
        </w:rPr>
        <w:t>図</w:t>
      </w:r>
      <w:r>
        <w:rPr>
          <w:rFonts w:hint="eastAsia"/>
        </w:rPr>
        <w:t>4</w:t>
      </w:r>
      <w:r>
        <w:rPr>
          <w:rFonts w:hint="eastAsia"/>
        </w:rPr>
        <w:t xml:space="preserve">　マイクロ流路－ナノ流路接続構造におけるイオン欠乏層および帯電液相による試料濃縮法の原理図。</w:t>
      </w:r>
      <w:r w:rsidRPr="00005058">
        <w:t xml:space="preserve">Reprinted with permission from </w:t>
      </w:r>
      <w:r>
        <w:rPr>
          <w:rFonts w:hint="eastAsia"/>
        </w:rPr>
        <w:t>Ref</w:t>
      </w:r>
      <w:r>
        <w:t>.</w:t>
      </w:r>
      <w:r>
        <w:fldChar w:fldCharType="begin"/>
      </w:r>
      <w:r>
        <w:instrText xml:space="preserve"> NOTEREF _Ref110429133 \h </w:instrText>
      </w:r>
      <w:r>
        <w:fldChar w:fldCharType="separate"/>
      </w:r>
      <w:r>
        <w:t>22</w:t>
      </w:r>
      <w:r>
        <w:fldChar w:fldCharType="end"/>
      </w:r>
      <w:r w:rsidRPr="00005058">
        <w:t xml:space="preserve">. Copyright </w:t>
      </w:r>
      <w:r>
        <w:rPr>
          <w:rFonts w:hint="eastAsia"/>
        </w:rPr>
        <w:t>2005</w:t>
      </w:r>
      <w:r w:rsidRPr="00005058">
        <w:t xml:space="preserve"> American Chemical Society.</w:t>
      </w:r>
    </w:p>
    <w:p w14:paraId="7D422FCB" w14:textId="77777777" w:rsidR="00097D0F" w:rsidRDefault="00097D0F" w:rsidP="000B32E0">
      <w:pPr>
        <w:pStyle w:val="101"/>
      </w:pPr>
    </w:p>
    <w:p w14:paraId="66ED0263" w14:textId="37A62E12" w:rsidR="00AE41DF" w:rsidRDefault="00097D0F" w:rsidP="000B32E0">
      <w:pPr>
        <w:pStyle w:val="101"/>
      </w:pPr>
      <w:r>
        <w:rPr>
          <w:rFonts w:hint="eastAsia"/>
        </w:rPr>
        <w:t>4</w:t>
      </w:r>
      <w:r w:rsidR="00AE41DF">
        <w:rPr>
          <w:rFonts w:hint="eastAsia"/>
        </w:rPr>
        <w:t xml:space="preserve">　クロマトグラフィ</w:t>
      </w:r>
    </w:p>
    <w:p w14:paraId="60BADFDA" w14:textId="1A910BB2" w:rsidR="000B32E0" w:rsidRDefault="00B66B96" w:rsidP="00550AF0">
      <w:pPr>
        <w:pStyle w:val="100"/>
      </w:pPr>
      <w:r>
        <w:rPr>
          <w:rFonts w:hint="eastAsia"/>
        </w:rPr>
        <w:t>冒頭</w:t>
      </w:r>
      <w:r w:rsidR="00CE0003">
        <w:rPr>
          <w:rFonts w:hint="eastAsia"/>
        </w:rPr>
        <w:t>述べた</w:t>
      </w:r>
      <w:r>
        <w:rPr>
          <w:rFonts w:hint="eastAsia"/>
        </w:rPr>
        <w:t>ガスクロマトグラフィ</w:t>
      </w:r>
      <w:r w:rsidR="0079671B" w:rsidRPr="0079671B">
        <w:rPr>
          <w:vertAlign w:val="superscript"/>
        </w:rPr>
        <w:fldChar w:fldCharType="begin"/>
      </w:r>
      <w:r w:rsidR="0079671B" w:rsidRPr="0079671B">
        <w:rPr>
          <w:vertAlign w:val="superscript"/>
        </w:rPr>
        <w:instrText xml:space="preserve"> </w:instrText>
      </w:r>
      <w:r w:rsidR="0079671B" w:rsidRPr="0079671B">
        <w:rPr>
          <w:rFonts w:hint="eastAsia"/>
          <w:vertAlign w:val="superscript"/>
        </w:rPr>
        <w:instrText>NOTEREF _Ref110363436 \h</w:instrText>
      </w:r>
      <w:r w:rsidR="0079671B" w:rsidRPr="0079671B">
        <w:rPr>
          <w:vertAlign w:val="superscript"/>
        </w:rPr>
        <w:instrText xml:space="preserve"> </w:instrText>
      </w:r>
      <w:r w:rsidR="0079671B" w:rsidRPr="0079671B">
        <w:rPr>
          <w:vertAlign w:val="superscript"/>
        </w:rPr>
      </w:r>
      <w:r w:rsidR="0079671B">
        <w:rPr>
          <w:vertAlign w:val="superscript"/>
        </w:rPr>
        <w:instrText xml:space="preserve"> \* MERGEFORMAT </w:instrText>
      </w:r>
      <w:r w:rsidR="0079671B" w:rsidRPr="0079671B">
        <w:rPr>
          <w:vertAlign w:val="superscript"/>
        </w:rPr>
        <w:fldChar w:fldCharType="separate"/>
      </w:r>
      <w:r w:rsidR="0079671B" w:rsidRPr="0079671B">
        <w:rPr>
          <w:vertAlign w:val="superscript"/>
        </w:rPr>
        <w:t>1</w:t>
      </w:r>
      <w:r w:rsidR="0079671B" w:rsidRPr="0079671B">
        <w:rPr>
          <w:vertAlign w:val="superscript"/>
        </w:rPr>
        <w:fldChar w:fldCharType="end"/>
      </w:r>
      <w:r>
        <w:rPr>
          <w:rFonts w:hint="eastAsia"/>
        </w:rPr>
        <w:t>の後継研究は</w:t>
      </w:r>
      <w:r>
        <w:rPr>
          <w:rFonts w:hint="eastAsia"/>
        </w:rPr>
        <w:t>1</w:t>
      </w:r>
      <w:r>
        <w:t>990</w:t>
      </w:r>
      <w:r>
        <w:rPr>
          <w:rFonts w:hint="eastAsia"/>
        </w:rPr>
        <w:t>年代半ばより進められ、数多くのシステムが提案されている。その一例を</w:t>
      </w:r>
      <w:r w:rsidRPr="00B66B96">
        <w:rPr>
          <w:rFonts w:hint="eastAsia"/>
          <w:highlight w:val="yellow"/>
        </w:rPr>
        <w:t>図</w:t>
      </w:r>
      <w:r w:rsidR="00834F3E">
        <w:rPr>
          <w:rFonts w:hint="eastAsia"/>
          <w:highlight w:val="yellow"/>
        </w:rPr>
        <w:t>5</w:t>
      </w:r>
      <w:r>
        <w:rPr>
          <w:rFonts w:hint="eastAsia"/>
        </w:rPr>
        <w:t>に示す。</w:t>
      </w:r>
      <w:bookmarkStart w:id="5" w:name="_Ref110430304"/>
      <w:r w:rsidR="0079671B">
        <w:rPr>
          <w:rStyle w:val="af4"/>
        </w:rPr>
        <w:endnoteReference w:id="23"/>
      </w:r>
      <w:bookmarkEnd w:id="5"/>
      <w:r>
        <w:rPr>
          <w:rFonts w:hint="eastAsia"/>
        </w:rPr>
        <w:t>この例では、</w:t>
      </w:r>
      <w:r w:rsidR="00834F3E">
        <w:rPr>
          <w:rFonts w:hint="eastAsia"/>
        </w:rPr>
        <w:t>マイクロ加工した長距離のカラムを精度よく作製している</w:t>
      </w:r>
      <w:r>
        <w:rPr>
          <w:rFonts w:hint="eastAsia"/>
        </w:rPr>
        <w:t>。液体クロマトグラフィでは、粒子充填型カラムを備えた集積化が検討された。</w:t>
      </w:r>
      <w:r w:rsidRPr="00232883">
        <w:rPr>
          <w:rFonts w:hint="eastAsia"/>
          <w:highlight w:val="yellow"/>
        </w:rPr>
        <w:t>図</w:t>
      </w:r>
      <w:r w:rsidR="004D5379">
        <w:rPr>
          <w:rFonts w:hint="eastAsia"/>
          <w:highlight w:val="yellow"/>
        </w:rPr>
        <w:t>6</w:t>
      </w:r>
      <w:r w:rsidR="00232883">
        <w:rPr>
          <w:rFonts w:hint="eastAsia"/>
        </w:rPr>
        <w:t>は</w:t>
      </w:r>
      <w:r w:rsidR="00232883">
        <w:rPr>
          <w:rFonts w:hint="eastAsia"/>
        </w:rPr>
        <w:t>3</w:t>
      </w:r>
      <w:r w:rsidR="00232883">
        <w:t>.5 µm</w:t>
      </w:r>
      <w:r w:rsidR="00232883">
        <w:rPr>
          <w:rFonts w:hint="eastAsia"/>
        </w:rPr>
        <w:t>あるいは</w:t>
      </w:r>
      <w:r w:rsidR="00232883">
        <w:rPr>
          <w:rFonts w:hint="eastAsia"/>
        </w:rPr>
        <w:t>5</w:t>
      </w:r>
      <w:r w:rsidR="00232883">
        <w:t>.0 µm</w:t>
      </w:r>
      <w:r w:rsidR="00232883">
        <w:rPr>
          <w:rFonts w:hint="eastAsia"/>
        </w:rPr>
        <w:t>径粒子が充填された分離カラムをもつポリイミドフィルム製マイクロ流路デバイスである。</w:t>
      </w:r>
      <w:bookmarkStart w:id="6" w:name="_Ref110430713"/>
      <w:r w:rsidR="0079671B">
        <w:rPr>
          <w:rStyle w:val="af4"/>
        </w:rPr>
        <w:endnoteReference w:id="24"/>
      </w:r>
      <w:bookmarkEnd w:id="6"/>
      <w:r w:rsidR="00232883">
        <w:rPr>
          <w:rFonts w:hint="eastAsia"/>
        </w:rPr>
        <w:t>液体導入コネクター部の工夫により試料導入が出来る方式になっており、カラム出口がエレクトロスプレーイオン化用</w:t>
      </w:r>
      <w:r w:rsidR="00232883">
        <w:rPr>
          <w:rFonts w:hint="eastAsia"/>
        </w:rPr>
        <w:t>t</w:t>
      </w:r>
      <w:r w:rsidR="00232883">
        <w:t>ip</w:t>
      </w:r>
      <w:r w:rsidR="00232883">
        <w:rPr>
          <w:rFonts w:hint="eastAsia"/>
        </w:rPr>
        <w:t>となっている。</w:t>
      </w:r>
      <w:r w:rsidR="00097D0F">
        <w:rPr>
          <w:rFonts w:hint="eastAsia"/>
        </w:rPr>
        <w:t>こ</w:t>
      </w:r>
      <w:r w:rsidR="00232883">
        <w:rPr>
          <w:rFonts w:hint="eastAsia"/>
        </w:rPr>
        <w:t>の例</w:t>
      </w:r>
      <w:r w:rsidR="00097D0F">
        <w:rPr>
          <w:rFonts w:hint="eastAsia"/>
        </w:rPr>
        <w:t>だけでなく</w:t>
      </w:r>
      <w:r w:rsidR="00232883">
        <w:rPr>
          <w:rFonts w:hint="eastAsia"/>
        </w:rPr>
        <w:t>、周辺機器を含めた集積化による</w:t>
      </w:r>
      <w:r w:rsidR="001A6DEE">
        <w:rPr>
          <w:rFonts w:hint="eastAsia"/>
        </w:rPr>
        <w:t>可搬型</w:t>
      </w:r>
      <w:r w:rsidR="00232883">
        <w:rPr>
          <w:rFonts w:hint="eastAsia"/>
        </w:rPr>
        <w:t>クロマトグラフィシステム</w:t>
      </w:r>
      <w:r w:rsidR="001A6DEE">
        <w:rPr>
          <w:rFonts w:hint="eastAsia"/>
        </w:rPr>
        <w:t>など</w:t>
      </w:r>
      <w:r w:rsidR="00232883">
        <w:rPr>
          <w:rFonts w:hint="eastAsia"/>
        </w:rPr>
        <w:t>が</w:t>
      </w:r>
      <w:r w:rsidR="00097D0F">
        <w:rPr>
          <w:rFonts w:hint="eastAsia"/>
        </w:rPr>
        <w:t>多く</w:t>
      </w:r>
      <w:r w:rsidR="00232883">
        <w:rPr>
          <w:rFonts w:hint="eastAsia"/>
        </w:rPr>
        <w:t>実現している。</w:t>
      </w:r>
      <w:r w:rsidR="0079671B">
        <w:rPr>
          <w:rStyle w:val="af4"/>
        </w:rPr>
        <w:endnoteReference w:id="25"/>
      </w:r>
    </w:p>
    <w:p w14:paraId="02C7B568" w14:textId="7B1F923D" w:rsidR="00232883" w:rsidRDefault="00232883" w:rsidP="00550AF0">
      <w:pPr>
        <w:pStyle w:val="100"/>
      </w:pPr>
      <w:r>
        <w:rPr>
          <w:rFonts w:hint="eastAsia"/>
        </w:rPr>
        <w:t>M</w:t>
      </w:r>
      <w:r>
        <w:t>anz</w:t>
      </w:r>
      <w:r>
        <w:rPr>
          <w:rFonts w:hint="eastAsia"/>
        </w:rPr>
        <w:t>の</w:t>
      </w:r>
      <w:r w:rsidR="001A6DEE">
        <w:rPr>
          <w:rFonts w:hint="eastAsia"/>
        </w:rPr>
        <w:t>構想</w:t>
      </w:r>
      <w:r>
        <w:rPr>
          <w:rFonts w:hint="eastAsia"/>
        </w:rPr>
        <w:t>のようなオープン流路型</w:t>
      </w:r>
      <w:r w:rsidR="001A6DEE">
        <w:rPr>
          <w:rFonts w:hint="eastAsia"/>
        </w:rPr>
        <w:t>クロマトグラフィシステム</w:t>
      </w:r>
      <w:r w:rsidR="0079671B" w:rsidRPr="0079671B">
        <w:rPr>
          <w:vertAlign w:val="superscript"/>
        </w:rPr>
        <w:fldChar w:fldCharType="begin"/>
      </w:r>
      <w:r w:rsidR="0079671B" w:rsidRPr="0079671B">
        <w:rPr>
          <w:vertAlign w:val="superscript"/>
        </w:rPr>
        <w:instrText xml:space="preserve"> </w:instrText>
      </w:r>
      <w:r w:rsidR="0079671B" w:rsidRPr="0079671B">
        <w:rPr>
          <w:rFonts w:hint="eastAsia"/>
          <w:vertAlign w:val="superscript"/>
        </w:rPr>
        <w:instrText>NOTEREF _Ref110415141 \h</w:instrText>
      </w:r>
      <w:r w:rsidR="0079671B" w:rsidRPr="0079671B">
        <w:rPr>
          <w:vertAlign w:val="superscript"/>
        </w:rPr>
        <w:instrText xml:space="preserve"> </w:instrText>
      </w:r>
      <w:r w:rsidR="0079671B" w:rsidRPr="0079671B">
        <w:rPr>
          <w:vertAlign w:val="superscript"/>
        </w:rPr>
      </w:r>
      <w:r w:rsidR="0079671B">
        <w:rPr>
          <w:vertAlign w:val="superscript"/>
        </w:rPr>
        <w:instrText xml:space="preserve"> \* MERGEFORMAT </w:instrText>
      </w:r>
      <w:r w:rsidR="0079671B" w:rsidRPr="0079671B">
        <w:rPr>
          <w:vertAlign w:val="superscript"/>
        </w:rPr>
        <w:fldChar w:fldCharType="separate"/>
      </w:r>
      <w:r w:rsidR="0079671B" w:rsidRPr="0079671B">
        <w:rPr>
          <w:vertAlign w:val="superscript"/>
        </w:rPr>
        <w:t>4</w:t>
      </w:r>
      <w:r w:rsidR="0079671B" w:rsidRPr="0079671B">
        <w:rPr>
          <w:vertAlign w:val="superscript"/>
        </w:rPr>
        <w:fldChar w:fldCharType="end"/>
      </w:r>
      <w:r w:rsidR="001A6DEE">
        <w:rPr>
          <w:rFonts w:hint="eastAsia"/>
        </w:rPr>
        <w:t>には、ナノサイズ流路での自在な液体ハンドリングが必要であった。</w:t>
      </w:r>
      <w:r w:rsidR="0052466C">
        <w:rPr>
          <w:rFonts w:hint="eastAsia"/>
        </w:rPr>
        <w:t>ナノ流路の複数の出入口にマイクロ流路を接続し、その流路内流体圧力を空圧制御することにより、ナノ流路上流から下流に向けた圧力差を印加する方法</w:t>
      </w:r>
      <w:r w:rsidR="0079671B">
        <w:rPr>
          <w:rStyle w:val="af4"/>
        </w:rPr>
        <w:endnoteReference w:id="26"/>
      </w:r>
      <w:r w:rsidR="0052466C">
        <w:rPr>
          <w:rFonts w:hint="eastAsia"/>
        </w:rPr>
        <w:t>がブレークスルー技術となった。</w:t>
      </w:r>
      <w:r w:rsidR="0052466C" w:rsidRPr="0052466C">
        <w:rPr>
          <w:rFonts w:hint="eastAsia"/>
          <w:highlight w:val="yellow"/>
        </w:rPr>
        <w:t>図</w:t>
      </w:r>
      <w:r w:rsidR="0052466C" w:rsidRPr="0052466C">
        <w:rPr>
          <w:rFonts w:hint="eastAsia"/>
          <w:highlight w:val="yellow"/>
        </w:rPr>
        <w:t>X</w:t>
      </w:r>
      <w:r w:rsidR="0052466C">
        <w:rPr>
          <w:rFonts w:hint="eastAsia"/>
        </w:rPr>
        <w:t>に</w:t>
      </w:r>
      <w:r w:rsidR="0052466C">
        <w:rPr>
          <w:rFonts w:hint="eastAsia"/>
        </w:rPr>
        <w:lastRenderedPageBreak/>
        <w:t>ナノサイズのオープン流路をカラムとするクロマトグラフィの例を示す。</w:t>
      </w:r>
      <w:bookmarkStart w:id="7" w:name="_Ref110431814"/>
      <w:r w:rsidR="0079671B">
        <w:rPr>
          <w:rStyle w:val="af4"/>
        </w:rPr>
        <w:endnoteReference w:id="27"/>
      </w:r>
      <w:bookmarkEnd w:id="7"/>
      <w:r w:rsidR="0052466C">
        <w:rPr>
          <w:rFonts w:hint="eastAsia"/>
        </w:rPr>
        <w:t>試料導入による</w:t>
      </w:r>
      <w:r w:rsidR="0052466C">
        <w:rPr>
          <w:rFonts w:hint="eastAsia"/>
        </w:rPr>
        <w:t>A</w:t>
      </w:r>
      <w:r w:rsidR="0052466C">
        <w:rPr>
          <w:rFonts w:hint="eastAsia"/>
        </w:rPr>
        <w:t>項を抑え、ナノサイズ空間を利用した小さな</w:t>
      </w:r>
      <w:r w:rsidR="0052466C">
        <w:rPr>
          <w:rFonts w:hint="eastAsia"/>
        </w:rPr>
        <w:t>C</w:t>
      </w:r>
      <w:r w:rsidR="0052466C">
        <w:rPr>
          <w:rFonts w:hint="eastAsia"/>
        </w:rPr>
        <w:t>項の特徴を備えたクロマトグラフィが実現したと言える。</w:t>
      </w:r>
    </w:p>
    <w:p w14:paraId="279BD3F5" w14:textId="121A072B" w:rsidR="00097D0F" w:rsidRDefault="00834F3E" w:rsidP="00834F3E">
      <w:pPr>
        <w:pStyle w:val="100"/>
        <w:ind w:firstLineChars="0" w:firstLine="0"/>
      </w:pPr>
      <w:r w:rsidRPr="00834F3E">
        <w:rPr>
          <w:noProof/>
        </w:rPr>
        <w:drawing>
          <wp:inline distT="0" distB="0" distL="0" distR="0" wp14:anchorId="71854666" wp14:editId="7B4C3B5A">
            <wp:extent cx="2969895" cy="2218964"/>
            <wp:effectExtent l="0" t="0" r="190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9895" cy="2218964"/>
                    </a:xfrm>
                    <a:prstGeom prst="rect">
                      <a:avLst/>
                    </a:prstGeom>
                    <a:noFill/>
                    <a:ln>
                      <a:noFill/>
                    </a:ln>
                  </pic:spPr>
                </pic:pic>
              </a:graphicData>
            </a:graphic>
          </wp:inline>
        </w:drawing>
      </w:r>
    </w:p>
    <w:p w14:paraId="0B91B6D8" w14:textId="41145E24" w:rsidR="00834F3E" w:rsidRDefault="00834F3E" w:rsidP="00834F3E">
      <w:pPr>
        <w:pStyle w:val="100"/>
        <w:ind w:firstLineChars="0" w:firstLine="0"/>
        <w:rPr>
          <w:rFonts w:hint="eastAsia"/>
        </w:rPr>
      </w:pPr>
      <w:r>
        <w:rPr>
          <w:rFonts w:hint="eastAsia"/>
        </w:rPr>
        <w:t>図</w:t>
      </w:r>
      <w:r>
        <w:rPr>
          <w:rFonts w:hint="eastAsia"/>
        </w:rPr>
        <w:t>5</w:t>
      </w:r>
      <w:r>
        <w:rPr>
          <w:rFonts w:hint="eastAsia"/>
        </w:rPr>
        <w:t xml:space="preserve">　マイクロ加工したガスクロマトグラフィ用カラムの例。</w:t>
      </w:r>
      <w:r w:rsidRPr="00005058">
        <w:t xml:space="preserve">Reprinted with permission from </w:t>
      </w:r>
      <w:r>
        <w:rPr>
          <w:rFonts w:hint="eastAsia"/>
        </w:rPr>
        <w:t>Ref</w:t>
      </w:r>
      <w:r>
        <w:t>.</w:t>
      </w:r>
      <w:r>
        <w:fldChar w:fldCharType="begin"/>
      </w:r>
      <w:r>
        <w:instrText xml:space="preserve"> NOTEREF _Ref110430304 \h </w:instrText>
      </w:r>
      <w:r>
        <w:fldChar w:fldCharType="separate"/>
      </w:r>
      <w:r>
        <w:t>23</w:t>
      </w:r>
      <w:r>
        <w:fldChar w:fldCharType="end"/>
      </w:r>
      <w:r w:rsidRPr="00005058">
        <w:t xml:space="preserve">. Copyright </w:t>
      </w:r>
      <w:r>
        <w:rPr>
          <w:rFonts w:hint="eastAsia"/>
        </w:rPr>
        <w:t>200</w:t>
      </w:r>
      <w:r>
        <w:rPr>
          <w:rFonts w:hint="eastAsia"/>
        </w:rPr>
        <w:t>8</w:t>
      </w:r>
      <w:r w:rsidRPr="00005058">
        <w:t xml:space="preserve"> American Chemical Society.</w:t>
      </w:r>
    </w:p>
    <w:p w14:paraId="3D30BD52" w14:textId="2CAA4E6B" w:rsidR="00834F3E" w:rsidRDefault="00F84F9D" w:rsidP="00834F3E">
      <w:pPr>
        <w:pStyle w:val="100"/>
        <w:ind w:firstLineChars="0" w:firstLine="0"/>
      </w:pPr>
      <w:r w:rsidRPr="00F84F9D">
        <w:drawing>
          <wp:inline distT="0" distB="0" distL="0" distR="0" wp14:anchorId="1C8F2D8C" wp14:editId="37357B4E">
            <wp:extent cx="2969895" cy="862965"/>
            <wp:effectExtent l="0" t="0" r="190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9895" cy="862965"/>
                    </a:xfrm>
                    <a:prstGeom prst="rect">
                      <a:avLst/>
                    </a:prstGeom>
                  </pic:spPr>
                </pic:pic>
              </a:graphicData>
            </a:graphic>
          </wp:inline>
        </w:drawing>
      </w:r>
    </w:p>
    <w:p w14:paraId="32326D41" w14:textId="2A3040EC" w:rsidR="004D5379" w:rsidRDefault="004D5379" w:rsidP="00834F3E">
      <w:pPr>
        <w:pStyle w:val="100"/>
        <w:ind w:firstLineChars="0" w:firstLine="0"/>
        <w:rPr>
          <w:rFonts w:hint="eastAsia"/>
        </w:rPr>
      </w:pPr>
      <w:r>
        <w:rPr>
          <w:rFonts w:hint="eastAsia"/>
        </w:rPr>
        <w:t>図</w:t>
      </w:r>
      <w:r>
        <w:rPr>
          <w:rFonts w:hint="eastAsia"/>
        </w:rPr>
        <w:t>6</w:t>
      </w:r>
      <w:r>
        <w:rPr>
          <w:rFonts w:hint="eastAsia"/>
        </w:rPr>
        <w:t xml:space="preserve">　ポリイミドフィルムに作製した粒子充填型液体クロマトグラフィチップ。</w:t>
      </w:r>
      <w:r w:rsidRPr="00005058">
        <w:t xml:space="preserve">Reprinted with permission from </w:t>
      </w:r>
      <w:r>
        <w:rPr>
          <w:rFonts w:hint="eastAsia"/>
        </w:rPr>
        <w:t>Ref</w:t>
      </w:r>
      <w:r>
        <w:t>.</w:t>
      </w:r>
      <w:r>
        <w:fldChar w:fldCharType="begin"/>
      </w:r>
      <w:r>
        <w:instrText xml:space="preserve"> NOTEREF _Ref110430713 \h </w:instrText>
      </w:r>
      <w:r>
        <w:fldChar w:fldCharType="separate"/>
      </w:r>
      <w:r>
        <w:t>24</w:t>
      </w:r>
      <w:r>
        <w:fldChar w:fldCharType="end"/>
      </w:r>
      <w:r w:rsidRPr="00005058">
        <w:t xml:space="preserve">. Copyright </w:t>
      </w:r>
      <w:r>
        <w:rPr>
          <w:rFonts w:hint="eastAsia"/>
        </w:rPr>
        <w:t>200</w:t>
      </w:r>
      <w:r>
        <w:rPr>
          <w:rFonts w:hint="eastAsia"/>
        </w:rPr>
        <w:t>5</w:t>
      </w:r>
      <w:r w:rsidRPr="00005058">
        <w:t xml:space="preserve"> American Chemical Society.</w:t>
      </w:r>
    </w:p>
    <w:p w14:paraId="0AB2DB80" w14:textId="27640B86" w:rsidR="00834F3E" w:rsidRDefault="00F84F9D" w:rsidP="00834F3E">
      <w:pPr>
        <w:pStyle w:val="100"/>
        <w:ind w:firstLineChars="0" w:firstLine="0"/>
      </w:pPr>
      <w:r w:rsidRPr="00F84F9D">
        <w:drawing>
          <wp:inline distT="0" distB="0" distL="0" distR="0" wp14:anchorId="666ACDEE" wp14:editId="1C790DAE">
            <wp:extent cx="2399772" cy="3490623"/>
            <wp:effectExtent l="0" t="0" r="635"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3"/>
                    <a:stretch>
                      <a:fillRect/>
                    </a:stretch>
                  </pic:blipFill>
                  <pic:spPr>
                    <a:xfrm>
                      <a:off x="0" y="0"/>
                      <a:ext cx="2404116" cy="3496942"/>
                    </a:xfrm>
                    <a:prstGeom prst="rect">
                      <a:avLst/>
                    </a:prstGeom>
                  </pic:spPr>
                </pic:pic>
              </a:graphicData>
            </a:graphic>
          </wp:inline>
        </w:drawing>
      </w:r>
    </w:p>
    <w:p w14:paraId="441AE401" w14:textId="3CD1C841" w:rsidR="00F84F9D" w:rsidRDefault="00F84F9D" w:rsidP="00834F3E">
      <w:pPr>
        <w:pStyle w:val="100"/>
        <w:ind w:firstLineChars="0" w:firstLine="0"/>
        <w:rPr>
          <w:rFonts w:hint="eastAsia"/>
        </w:rPr>
      </w:pPr>
      <w:r>
        <w:rPr>
          <w:rFonts w:hint="eastAsia"/>
        </w:rPr>
        <w:t>図</w:t>
      </w:r>
      <w:r>
        <w:rPr>
          <w:rFonts w:hint="eastAsia"/>
        </w:rPr>
        <w:t>7</w:t>
      </w:r>
      <w:r>
        <w:rPr>
          <w:rFonts w:hint="eastAsia"/>
        </w:rPr>
        <w:t xml:space="preserve">　オープン流路型ナノサイズ流路による液体クロマトグラフィシステム。</w:t>
      </w:r>
      <w:r w:rsidRPr="00005058">
        <w:t xml:space="preserve">Reprinted with permission from </w:t>
      </w:r>
      <w:r>
        <w:rPr>
          <w:rFonts w:hint="eastAsia"/>
        </w:rPr>
        <w:t>Ref</w:t>
      </w:r>
      <w:r>
        <w:t>.</w:t>
      </w:r>
      <w:r>
        <w:fldChar w:fldCharType="begin"/>
      </w:r>
      <w:r>
        <w:instrText xml:space="preserve"> NOTEREF _Ref110431814 \h </w:instrText>
      </w:r>
      <w:r>
        <w:fldChar w:fldCharType="separate"/>
      </w:r>
      <w:r>
        <w:t>27</w:t>
      </w:r>
      <w:r>
        <w:fldChar w:fldCharType="end"/>
      </w:r>
      <w:r w:rsidRPr="00005058">
        <w:t xml:space="preserve">. Copyright </w:t>
      </w:r>
      <w:r>
        <w:rPr>
          <w:rFonts w:hint="eastAsia"/>
        </w:rPr>
        <w:t>20</w:t>
      </w:r>
      <w:r>
        <w:rPr>
          <w:rFonts w:hint="eastAsia"/>
        </w:rPr>
        <w:t>10</w:t>
      </w:r>
      <w:r w:rsidRPr="00005058">
        <w:t xml:space="preserve"> American Chemical Society.</w:t>
      </w:r>
    </w:p>
    <w:p w14:paraId="561C9F5C" w14:textId="2CF7559B" w:rsidR="0052466C" w:rsidRDefault="00097D0F" w:rsidP="000D5A3C">
      <w:pPr>
        <w:pStyle w:val="101"/>
      </w:pPr>
      <w:r>
        <w:rPr>
          <w:rFonts w:hint="eastAsia"/>
        </w:rPr>
        <w:lastRenderedPageBreak/>
        <w:t>5</w:t>
      </w:r>
      <w:r w:rsidR="000D5A3C">
        <w:rPr>
          <w:rFonts w:hint="eastAsia"/>
        </w:rPr>
        <w:t xml:space="preserve">　その他の特徴的分離法</w:t>
      </w:r>
    </w:p>
    <w:p w14:paraId="3C269587" w14:textId="6C402211" w:rsidR="000D5A3C" w:rsidRDefault="00F20557" w:rsidP="00550AF0">
      <w:pPr>
        <w:pStyle w:val="100"/>
      </w:pPr>
      <w:r>
        <w:rPr>
          <w:rFonts w:hint="eastAsia"/>
        </w:rPr>
        <w:t>電気泳動・クロマトグラフィ以外にも、マイクロ流路構造の特徴を活用した様々な分離法が提案されている。ここではその代表的な数例を紹介する。</w:t>
      </w:r>
    </w:p>
    <w:p w14:paraId="7367C495" w14:textId="6627F1E0" w:rsidR="00F20557" w:rsidRDefault="00F20557" w:rsidP="00550AF0">
      <w:pPr>
        <w:pStyle w:val="100"/>
      </w:pPr>
      <w:r>
        <w:rPr>
          <w:rFonts w:hint="eastAsia"/>
        </w:rPr>
        <w:t>まず、</w:t>
      </w:r>
      <w:r w:rsidR="000E0B6D">
        <w:rPr>
          <w:rFonts w:hint="eastAsia"/>
        </w:rPr>
        <w:t>水力学ろ過</w:t>
      </w:r>
      <w:r w:rsidR="009A75E8">
        <w:rPr>
          <w:rFonts w:hint="eastAsia"/>
        </w:rPr>
        <w:t>法の概要</w:t>
      </w:r>
      <w:r>
        <w:rPr>
          <w:rFonts w:hint="eastAsia"/>
        </w:rPr>
        <w:t>を</w:t>
      </w:r>
      <w:r w:rsidRPr="009A75E8">
        <w:rPr>
          <w:rFonts w:hint="eastAsia"/>
          <w:highlight w:val="yellow"/>
        </w:rPr>
        <w:t>図</w:t>
      </w:r>
      <w:r w:rsidRPr="009A75E8">
        <w:rPr>
          <w:rFonts w:hint="eastAsia"/>
          <w:highlight w:val="yellow"/>
        </w:rPr>
        <w:t>X</w:t>
      </w:r>
      <w:r>
        <w:rPr>
          <w:rFonts w:hint="eastAsia"/>
        </w:rPr>
        <w:t>に示す。</w:t>
      </w:r>
      <w:r w:rsidR="000E0B6D">
        <w:rPr>
          <w:rStyle w:val="af4"/>
        </w:rPr>
        <w:endnoteReference w:id="28"/>
      </w:r>
      <w:r w:rsidR="000E0B6D">
        <w:rPr>
          <w:rFonts w:hint="eastAsia"/>
        </w:rPr>
        <w:t>,</w:t>
      </w:r>
      <w:bookmarkStart w:id="8" w:name="_Ref110431375"/>
      <w:r w:rsidR="000E0B6D">
        <w:rPr>
          <w:rStyle w:val="af4"/>
        </w:rPr>
        <w:endnoteReference w:id="29"/>
      </w:r>
      <w:bookmarkEnd w:id="8"/>
      <w:r>
        <w:rPr>
          <w:rFonts w:hint="eastAsia"/>
        </w:rPr>
        <w:t>オープン型のマイクロ流体内の圧力駆動流では、極端な条件としない限り、流れのレイノルズ数が小さく、慣性よりも粘性の強いことを特徴とする層流となる。層流では、流路中心部の流速が大きく、壁面では流速がゼロとなる。マイクロ粒子を壁面付近に偏らせても、粒子が有限の大きさをもつことから、粒子半径以上には壁面に近づくことはできない。流速分布とあわせて考えると、マイクロ粒子は粒子の中心部での流線にのって動き、小さな粒子の法が、より壁面に近い流線にのることができる。ここで、マイクロ流を二分岐して、小さな粒子のみが分岐流路に分離され、大きな粒子はもとの主流路に残るような設計が可能である。</w:t>
      </w:r>
    </w:p>
    <w:p w14:paraId="25771823" w14:textId="0524F9F3" w:rsidR="009A5DD8" w:rsidRDefault="009A5DD8" w:rsidP="009A5DD8">
      <w:pPr>
        <w:pStyle w:val="100"/>
        <w:ind w:firstLineChars="0" w:firstLine="0"/>
        <w:rPr>
          <w:rFonts w:hint="eastAsia"/>
        </w:rPr>
      </w:pPr>
      <w:r w:rsidRPr="009A5DD8">
        <w:rPr>
          <w:rFonts w:hint="eastAsia"/>
          <w:noProof/>
        </w:rPr>
        <w:drawing>
          <wp:inline distT="0" distB="0" distL="0" distR="0" wp14:anchorId="22E12993" wp14:editId="43B9AE04">
            <wp:extent cx="2969895" cy="3856024"/>
            <wp:effectExtent l="0" t="0" r="190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9895" cy="3856024"/>
                    </a:xfrm>
                    <a:prstGeom prst="rect">
                      <a:avLst/>
                    </a:prstGeom>
                    <a:noFill/>
                    <a:ln>
                      <a:noFill/>
                    </a:ln>
                  </pic:spPr>
                </pic:pic>
              </a:graphicData>
            </a:graphic>
          </wp:inline>
        </w:drawing>
      </w:r>
    </w:p>
    <w:p w14:paraId="285BD5CD" w14:textId="0AC01551" w:rsidR="009A5DD8" w:rsidRDefault="009A5DD8" w:rsidP="009A5DD8">
      <w:pPr>
        <w:pStyle w:val="100"/>
        <w:ind w:firstLineChars="0" w:firstLine="0"/>
        <w:rPr>
          <w:rFonts w:hint="eastAsia"/>
        </w:rPr>
      </w:pPr>
      <w:r>
        <w:rPr>
          <w:rFonts w:hint="eastAsia"/>
        </w:rPr>
        <w:t>図</w:t>
      </w:r>
      <w:r w:rsidR="00F84F9D">
        <w:rPr>
          <w:rFonts w:hint="eastAsia"/>
        </w:rPr>
        <w:t>8</w:t>
      </w:r>
      <w:r>
        <w:rPr>
          <w:rFonts w:hint="eastAsia"/>
        </w:rPr>
        <w:t xml:space="preserve">　水力学ろ過法による粒子分級法の原理図。</w:t>
      </w:r>
      <w:r w:rsidRPr="00005058">
        <w:t xml:space="preserve">Reprinted with permission from </w:t>
      </w:r>
      <w:r>
        <w:rPr>
          <w:rFonts w:hint="eastAsia"/>
        </w:rPr>
        <w:t>Ref</w:t>
      </w:r>
      <w:r>
        <w:t>.</w:t>
      </w:r>
      <w:r>
        <w:fldChar w:fldCharType="begin"/>
      </w:r>
      <w:r>
        <w:instrText xml:space="preserve"> NOTEREF _Ref110431375 \h </w:instrText>
      </w:r>
      <w:r>
        <w:fldChar w:fldCharType="separate"/>
      </w:r>
      <w:r>
        <w:t>29</w:t>
      </w:r>
      <w:r>
        <w:fldChar w:fldCharType="end"/>
      </w:r>
      <w:r w:rsidRPr="00005058">
        <w:t xml:space="preserve">. Copyright </w:t>
      </w:r>
      <w:r>
        <w:rPr>
          <w:rFonts w:hint="eastAsia"/>
        </w:rPr>
        <w:t>200</w:t>
      </w:r>
      <w:r>
        <w:rPr>
          <w:rFonts w:hint="eastAsia"/>
        </w:rPr>
        <w:t>6</w:t>
      </w:r>
      <w:r w:rsidRPr="00005058">
        <w:t xml:space="preserve"> American Chemical Society.</w:t>
      </w:r>
    </w:p>
    <w:p w14:paraId="3ABDA4C8" w14:textId="77777777" w:rsidR="009A5DD8" w:rsidRDefault="009A5DD8" w:rsidP="00550AF0">
      <w:pPr>
        <w:pStyle w:val="100"/>
        <w:rPr>
          <w:rFonts w:hint="eastAsia"/>
        </w:rPr>
      </w:pPr>
    </w:p>
    <w:p w14:paraId="69E243DC" w14:textId="10622EF4" w:rsidR="00232883" w:rsidRDefault="000E0B6D" w:rsidP="00550AF0">
      <w:pPr>
        <w:pStyle w:val="100"/>
      </w:pPr>
      <w:r>
        <w:rPr>
          <w:rFonts w:hint="eastAsia"/>
        </w:rPr>
        <w:t>水力学ろ過法</w:t>
      </w:r>
      <w:r w:rsidR="009A75E8">
        <w:rPr>
          <w:rFonts w:hint="eastAsia"/>
        </w:rPr>
        <w:t>と原理</w:t>
      </w:r>
      <w:r>
        <w:rPr>
          <w:rFonts w:hint="eastAsia"/>
        </w:rPr>
        <w:t>が</w:t>
      </w:r>
      <w:r w:rsidR="009A75E8">
        <w:rPr>
          <w:rFonts w:hint="eastAsia"/>
        </w:rPr>
        <w:t>似ている手法に、</w:t>
      </w:r>
      <w:r w:rsidR="009A75E8">
        <w:rPr>
          <w:rFonts w:hint="eastAsia"/>
        </w:rPr>
        <w:t>De</w:t>
      </w:r>
      <w:r w:rsidR="009A75E8">
        <w:t>terministic Lateral Displacement</w:t>
      </w:r>
      <w:r w:rsidR="009A75E8">
        <w:rPr>
          <w:rFonts w:hint="eastAsia"/>
        </w:rPr>
        <w:t>（</w:t>
      </w:r>
      <w:r w:rsidR="009A75E8">
        <w:rPr>
          <w:rFonts w:hint="eastAsia"/>
        </w:rPr>
        <w:t>DLD</w:t>
      </w:r>
      <w:r w:rsidR="009A75E8">
        <w:rPr>
          <w:rFonts w:hint="eastAsia"/>
        </w:rPr>
        <w:t>）法がある。</w:t>
      </w:r>
      <w:r>
        <w:rPr>
          <w:rStyle w:val="af4"/>
        </w:rPr>
        <w:endnoteReference w:id="30"/>
      </w:r>
      <w:r>
        <w:rPr>
          <w:rFonts w:hint="eastAsia"/>
        </w:rPr>
        <w:t>,</w:t>
      </w:r>
      <w:r>
        <w:rPr>
          <w:rStyle w:val="af4"/>
        </w:rPr>
        <w:endnoteReference w:id="31"/>
      </w:r>
      <w:r w:rsidR="009A75E8">
        <w:rPr>
          <w:rFonts w:hint="eastAsia"/>
        </w:rPr>
        <w:t>この手法では、配列したマイクロピラーを多数マイクロ流路中に配置する。このときピラーの繰り返し軸を、マイクロ流路軸とずらして配置するとマイクロ粒子がピラーを回り込む流線にのるとき、</w:t>
      </w:r>
      <w:r w:rsidR="009A75E8">
        <w:rPr>
          <w:rFonts w:hint="eastAsia"/>
        </w:rPr>
        <w:t>PFF</w:t>
      </w:r>
      <w:r w:rsidR="009A75E8">
        <w:rPr>
          <w:rFonts w:hint="eastAsia"/>
        </w:rPr>
        <w:t>法と同様に小さい粒子はピラー構造に従ってより大きく曲がるため流路軸に向かって</w:t>
      </w:r>
      <w:r w:rsidR="009A75E8">
        <w:rPr>
          <w:rFonts w:hint="eastAsia"/>
        </w:rPr>
        <w:lastRenderedPageBreak/>
        <w:t>すすみやすく、大きな粒子はピラー繰り返し軸に向かってすすみやすい。若干の違いであるが繰り返し操作を行うことにより、粒子を大きさごとに分けることができる。</w:t>
      </w:r>
    </w:p>
    <w:p w14:paraId="37321EAE" w14:textId="52786B74" w:rsidR="00143EEF" w:rsidRDefault="00143EEF" w:rsidP="00550AF0">
      <w:pPr>
        <w:pStyle w:val="100"/>
      </w:pPr>
      <w:r>
        <w:rPr>
          <w:rFonts w:hint="eastAsia"/>
        </w:rPr>
        <w:t>マイクロ流体デバイスの分析化学応用が研究されている技術の一つにマイクロ水滴がある。マイクロ空間で油水や気液の二相操作を行う場合、表面張力が支配的な力となることが多く、この原理を利用すると均一系のマイクロ水滴を形成することができる。</w:t>
      </w:r>
      <w:r w:rsidR="00DF2B55">
        <w:rPr>
          <w:rStyle w:val="af4"/>
        </w:rPr>
        <w:endnoteReference w:id="32"/>
      </w:r>
      <w:r>
        <w:rPr>
          <w:rFonts w:hint="eastAsia"/>
        </w:rPr>
        <w:t>マイクロ水滴は、分子・粒子・細胞などを閉じ込めた孤立水相であり、並列実験を行う場として、デジタル</w:t>
      </w:r>
      <w:r>
        <w:rPr>
          <w:rFonts w:hint="eastAsia"/>
        </w:rPr>
        <w:t>PCR</w:t>
      </w:r>
      <w:r w:rsidR="00DF2B55">
        <w:rPr>
          <w:rStyle w:val="af4"/>
        </w:rPr>
        <w:endnoteReference w:id="33"/>
      </w:r>
      <w:r>
        <w:rPr>
          <w:rFonts w:hint="eastAsia"/>
        </w:rPr>
        <w:t>など様々な化学・バイオ分析に利用可能であるが、外部有機相との物質の出入りの制御は困難である。固定したマイクロ水滴の周りに中性界面活性剤逆ミセルを流すと、逆ミセル中の親水空間にマイクロ水滴から溶媒である水が分配して、水滴の縮小を起こすことができる。</w:t>
      </w:r>
      <w:r w:rsidR="00DF2B55">
        <w:rPr>
          <w:rStyle w:val="af4"/>
        </w:rPr>
        <w:endnoteReference w:id="34"/>
      </w:r>
      <w:r w:rsidR="00DF2B55" w:rsidRPr="00DF2B55">
        <w:rPr>
          <w:rFonts w:hint="eastAsia"/>
          <w:vertAlign w:val="superscript"/>
        </w:rPr>
        <w:t>,</w:t>
      </w:r>
      <w:r w:rsidR="00DF2B55">
        <w:rPr>
          <w:rStyle w:val="af4"/>
        </w:rPr>
        <w:endnoteReference w:id="35"/>
      </w:r>
      <w:r>
        <w:rPr>
          <w:rFonts w:hint="eastAsia"/>
        </w:rPr>
        <w:t>このとき溶質は、その化学的性質や分子量にしたがって分配されるため、分配を適切に設計することにより、分配を通したマイクロ水滴選択濃縮法が実現する。</w:t>
      </w:r>
      <w:bookmarkStart w:id="10" w:name="_Ref110432039"/>
      <w:r w:rsidR="00D968CC">
        <w:rPr>
          <w:rStyle w:val="af4"/>
        </w:rPr>
        <w:endnoteReference w:id="36"/>
      </w:r>
      <w:bookmarkEnd w:id="10"/>
    </w:p>
    <w:p w14:paraId="0987121B" w14:textId="5B45BA42" w:rsidR="00D7170E" w:rsidRPr="00F20557" w:rsidRDefault="00D7170E" w:rsidP="00D7170E">
      <w:pPr>
        <w:pStyle w:val="100"/>
        <w:ind w:firstLineChars="0" w:firstLine="0"/>
        <w:rPr>
          <w:rFonts w:hint="eastAsia"/>
        </w:rPr>
      </w:pPr>
      <w:r>
        <w:rPr>
          <w:noProof/>
        </w:rPr>
        <w:drawing>
          <wp:inline distT="0" distB="0" distL="0" distR="0" wp14:anchorId="577736FE" wp14:editId="30E4324C">
            <wp:extent cx="2969895" cy="4215969"/>
            <wp:effectExtent l="0" t="0" r="1905" b="0"/>
            <wp:docPr id="20" name="図 2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895" cy="4215969"/>
                    </a:xfrm>
                    <a:prstGeom prst="rect">
                      <a:avLst/>
                    </a:prstGeom>
                    <a:noFill/>
                    <a:ln>
                      <a:noFill/>
                    </a:ln>
                  </pic:spPr>
                </pic:pic>
              </a:graphicData>
            </a:graphic>
          </wp:inline>
        </w:drawing>
      </w:r>
    </w:p>
    <w:p w14:paraId="7FB682F9" w14:textId="08CEB18C" w:rsidR="00232883" w:rsidRDefault="00D7170E" w:rsidP="00550AF0">
      <w:pPr>
        <w:pStyle w:val="100"/>
        <w:rPr>
          <w:rFonts w:hint="eastAsia"/>
        </w:rPr>
      </w:pPr>
      <w:r>
        <w:rPr>
          <w:rFonts w:hint="eastAsia"/>
        </w:rPr>
        <w:t>図</w:t>
      </w:r>
      <w:r>
        <w:rPr>
          <w:rFonts w:hint="eastAsia"/>
        </w:rPr>
        <w:t>9</w:t>
      </w:r>
      <w:r>
        <w:rPr>
          <w:rFonts w:hint="eastAsia"/>
        </w:rPr>
        <w:t xml:space="preserve">　逆ミセルへの溶質・溶媒の分配速度を利用した選択的濃縮分離法の例。</w:t>
      </w:r>
      <w:r w:rsidRPr="00005058">
        <w:t xml:space="preserve">Reprinted with permission from </w:t>
      </w:r>
      <w:r>
        <w:rPr>
          <w:rFonts w:hint="eastAsia"/>
        </w:rPr>
        <w:t>Ref</w:t>
      </w:r>
      <w:r>
        <w:t>.</w:t>
      </w:r>
      <w:r>
        <w:fldChar w:fldCharType="begin"/>
      </w:r>
      <w:r>
        <w:instrText xml:space="preserve"> NOTEREF _Ref110432039 \h </w:instrText>
      </w:r>
      <w:r>
        <w:fldChar w:fldCharType="separate"/>
      </w:r>
      <w:r>
        <w:t>36</w:t>
      </w:r>
      <w:r>
        <w:fldChar w:fldCharType="end"/>
      </w:r>
      <w:r w:rsidRPr="00005058">
        <w:t xml:space="preserve">. Copyright </w:t>
      </w:r>
      <w:r>
        <w:rPr>
          <w:rFonts w:hint="eastAsia"/>
        </w:rPr>
        <w:t>20</w:t>
      </w:r>
      <w:r>
        <w:rPr>
          <w:rFonts w:hint="eastAsia"/>
        </w:rPr>
        <w:t>17</w:t>
      </w:r>
      <w:r w:rsidRPr="00005058">
        <w:t xml:space="preserve"> American Chemical Society.</w:t>
      </w:r>
    </w:p>
    <w:p w14:paraId="211E3BCB" w14:textId="77777777" w:rsidR="00D7170E" w:rsidRDefault="00D7170E" w:rsidP="00550AF0">
      <w:pPr>
        <w:pStyle w:val="100"/>
        <w:rPr>
          <w:rFonts w:hint="eastAsia"/>
        </w:rPr>
      </w:pPr>
    </w:p>
    <w:p w14:paraId="31BF187C" w14:textId="05EA875A" w:rsidR="00097D0F" w:rsidRDefault="00097D0F" w:rsidP="00097D0F">
      <w:pPr>
        <w:pStyle w:val="101"/>
      </w:pPr>
      <w:r>
        <w:rPr>
          <w:rFonts w:hint="eastAsia"/>
        </w:rPr>
        <w:t>6</w:t>
      </w:r>
      <w:r>
        <w:t xml:space="preserve"> </w:t>
      </w:r>
      <w:r>
        <w:rPr>
          <w:rFonts w:hint="eastAsia"/>
        </w:rPr>
        <w:t>おわりに</w:t>
      </w:r>
    </w:p>
    <w:p w14:paraId="20BC8507" w14:textId="77777777" w:rsidR="00097D0F" w:rsidRDefault="00097D0F" w:rsidP="00097D0F">
      <w:pPr>
        <w:pStyle w:val="100"/>
      </w:pPr>
      <w:r>
        <w:rPr>
          <w:rFonts w:hint="eastAsia"/>
        </w:rPr>
        <w:t>ナノサイズ流路を含むマイクロ流体デバイスは、複数原理の集積化や、大きさに基づく分離など、デバイスならではの分離を実現可能である。さらに高い生産性や可</w:t>
      </w:r>
      <w:r>
        <w:rPr>
          <w:rFonts w:hint="eastAsia"/>
        </w:rPr>
        <w:lastRenderedPageBreak/>
        <w:t>搬性などにより、個別診断やオンサイト分析などの分析イノベーションの中心に今後もいるであろう。</w:t>
      </w:r>
    </w:p>
    <w:p w14:paraId="11574B49" w14:textId="01ABE0B0" w:rsidR="00097D0F" w:rsidRPr="004E2002" w:rsidRDefault="00097D0F" w:rsidP="00097D0F">
      <w:pPr>
        <w:pStyle w:val="100"/>
      </w:pPr>
      <w:r>
        <w:rPr>
          <w:rFonts w:hint="eastAsia"/>
        </w:rPr>
        <w:t>本稿では、分析化学の既存概念を打ち破り、分野に新しい風を吹き込んだ手法を取り上げ、その原理を中心に説明してきた。ここで紹介したもの以外にも多くの分離法がマイクロ流路デバイスを利用して提案されている。今後の発展に期待頂くととともに、この分野に参入する研究者が増えることを期待する。</w:t>
      </w:r>
    </w:p>
    <w:p w14:paraId="1E249BD1" w14:textId="403E1063" w:rsidR="00AE41DF" w:rsidRPr="004E2002" w:rsidRDefault="00AE41DF" w:rsidP="00550AF0">
      <w:pPr>
        <w:pStyle w:val="100"/>
        <w:rPr>
          <w:rFonts w:hint="eastAsia"/>
        </w:rPr>
      </w:pPr>
    </w:p>
    <w:p w14:paraId="73F838B7" w14:textId="6395CB64" w:rsidR="004E2002" w:rsidRDefault="004E2002">
      <w:pPr>
        <w:widowControl/>
        <w:jc w:val="left"/>
        <w:rPr>
          <w:rFonts w:cs="Times New Roman"/>
          <w:kern w:val="0"/>
          <w:sz w:val="18"/>
          <w:szCs w:val="16"/>
        </w:rPr>
      </w:pPr>
      <w:r>
        <w:br w:type="page"/>
      </w:r>
    </w:p>
    <w:sectPr w:rsidR="004E2002" w:rsidSect="002C16C8">
      <w:endnotePr>
        <w:numFmt w:val="decimal"/>
      </w:endnotePr>
      <w:type w:val="continuous"/>
      <w:pgSz w:w="11906" w:h="16838" w:code="9"/>
      <w:pgMar w:top="1134" w:right="1134" w:bottom="1134" w:left="1134" w:header="851" w:footer="992" w:gutter="0"/>
      <w:lnNumType w:countBy="1" w:distance="57"/>
      <w:cols w:num="2" w:space="284"/>
      <w:docGrid w:type="linesAndChars" w:linePitch="297" w:charSpace="204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86199" w14:textId="77777777" w:rsidR="00347ADB" w:rsidRDefault="00347ADB" w:rsidP="004A21D8">
      <w:r>
        <w:separator/>
      </w:r>
    </w:p>
  </w:endnote>
  <w:endnote w:type="continuationSeparator" w:id="0">
    <w:p w14:paraId="77DFD874" w14:textId="77777777" w:rsidR="00347ADB" w:rsidRDefault="00347ADB" w:rsidP="004A21D8">
      <w:r>
        <w:continuationSeparator/>
      </w:r>
    </w:p>
  </w:endnote>
  <w:endnote w:id="1">
    <w:p w14:paraId="242CD00D" w14:textId="77777777" w:rsidR="00853BBE" w:rsidRDefault="00853BBE" w:rsidP="0088058E">
      <w:pPr>
        <w:pStyle w:val="af2"/>
        <w:rPr>
          <w:rFonts w:hint="eastAsia"/>
        </w:rPr>
      </w:pPr>
      <w:r>
        <w:rPr>
          <w:rStyle w:val="af4"/>
        </w:rPr>
        <w:endnoteRef/>
      </w:r>
      <w:r>
        <w:t xml:space="preserve"> S. C. Terry, J. H. Herman, and J. B. Angell, </w:t>
      </w:r>
      <w:r>
        <w:rPr>
          <w:i/>
          <w:iCs/>
        </w:rPr>
        <w:t>IEEE Trans. Electron Devices</w:t>
      </w:r>
      <w:r>
        <w:t xml:space="preserve">, </w:t>
      </w:r>
      <w:r>
        <w:rPr>
          <w:b/>
          <w:bCs/>
        </w:rPr>
        <w:t>1979</w:t>
      </w:r>
      <w:r>
        <w:t xml:space="preserve">, </w:t>
      </w:r>
      <w:r>
        <w:rPr>
          <w:i/>
          <w:iCs/>
        </w:rPr>
        <w:t>26</w:t>
      </w:r>
      <w:r>
        <w:t>, 1880.</w:t>
      </w:r>
    </w:p>
  </w:endnote>
  <w:endnote w:id="2">
    <w:p w14:paraId="558D5C9C" w14:textId="4DA9EC6A" w:rsidR="00853BBE" w:rsidRPr="0088058E" w:rsidRDefault="00853BBE">
      <w:pPr>
        <w:pStyle w:val="af2"/>
        <w:rPr>
          <w:rFonts w:hint="eastAsia"/>
        </w:rPr>
      </w:pPr>
      <w:r>
        <w:rPr>
          <w:rStyle w:val="af4"/>
        </w:rPr>
        <w:endnoteRef/>
      </w:r>
      <w:r>
        <w:t xml:space="preserve"> J. B. Angell, S. C. Terry, and P. W. Barth, </w:t>
      </w:r>
      <w:r>
        <w:rPr>
          <w:i/>
          <w:iCs/>
        </w:rPr>
        <w:t>Sci. Am.</w:t>
      </w:r>
      <w:r>
        <w:t xml:space="preserve">, </w:t>
      </w:r>
      <w:r>
        <w:rPr>
          <w:b/>
          <w:bCs/>
        </w:rPr>
        <w:t>1983</w:t>
      </w:r>
      <w:r>
        <w:t xml:space="preserve">, </w:t>
      </w:r>
      <w:r>
        <w:rPr>
          <w:i/>
          <w:iCs/>
        </w:rPr>
        <w:t>248</w:t>
      </w:r>
      <w:r>
        <w:t>, 44.</w:t>
      </w:r>
    </w:p>
  </w:endnote>
  <w:endnote w:id="3">
    <w:p w14:paraId="26854DD1" w14:textId="5BEB3584" w:rsidR="00853BBE" w:rsidRDefault="00853BBE">
      <w:pPr>
        <w:pStyle w:val="af2"/>
        <w:rPr>
          <w:rFonts w:hint="eastAsia"/>
        </w:rPr>
      </w:pPr>
      <w:r>
        <w:rPr>
          <w:rStyle w:val="af4"/>
        </w:rPr>
        <w:endnoteRef/>
      </w:r>
      <w:r>
        <w:t xml:space="preserve"> D. C. Harris, </w:t>
      </w:r>
      <w:r>
        <w:rPr>
          <w:b/>
          <w:bCs/>
        </w:rPr>
        <w:t>2010</w:t>
      </w:r>
      <w:r>
        <w:t>.</w:t>
      </w:r>
    </w:p>
  </w:endnote>
  <w:endnote w:id="4">
    <w:p w14:paraId="5F5E988C" w14:textId="7B8C7E9E" w:rsidR="00853BBE" w:rsidRDefault="00853BBE">
      <w:pPr>
        <w:pStyle w:val="af2"/>
        <w:rPr>
          <w:rFonts w:hint="eastAsia"/>
        </w:rPr>
      </w:pPr>
      <w:r>
        <w:rPr>
          <w:rStyle w:val="af4"/>
        </w:rPr>
        <w:endnoteRef/>
      </w:r>
      <w:r>
        <w:t xml:space="preserve"> A. Manz, Y. Miyahara, J. Miura, Y. Watanabe, H. Miyagi, and K. Sato, </w:t>
      </w:r>
      <w:r>
        <w:rPr>
          <w:i/>
          <w:iCs/>
        </w:rPr>
        <w:t>Sensors Actuators B Chem.</w:t>
      </w:r>
      <w:r>
        <w:t xml:space="preserve">, </w:t>
      </w:r>
      <w:r>
        <w:rPr>
          <w:b/>
          <w:bCs/>
        </w:rPr>
        <w:t>1990</w:t>
      </w:r>
      <w:r>
        <w:t xml:space="preserve">, </w:t>
      </w:r>
      <w:r>
        <w:rPr>
          <w:i/>
          <w:iCs/>
        </w:rPr>
        <w:t>1</w:t>
      </w:r>
      <w:r>
        <w:t>, 249.</w:t>
      </w:r>
    </w:p>
  </w:endnote>
  <w:endnote w:id="5">
    <w:p w14:paraId="4E81523F" w14:textId="2ACCE5B1" w:rsidR="00853BBE" w:rsidRDefault="00853BBE">
      <w:pPr>
        <w:pStyle w:val="af2"/>
        <w:rPr>
          <w:rFonts w:hint="eastAsia"/>
        </w:rPr>
      </w:pPr>
      <w:r>
        <w:rPr>
          <w:rStyle w:val="af4"/>
        </w:rPr>
        <w:endnoteRef/>
      </w:r>
      <w:r>
        <w:t xml:space="preserve"> A. Manz, N. Graber, and H. M. Widmer, </w:t>
      </w:r>
      <w:r>
        <w:rPr>
          <w:i/>
          <w:iCs/>
        </w:rPr>
        <w:t>Sensors Actuators B Chem.</w:t>
      </w:r>
      <w:r>
        <w:t xml:space="preserve">, </w:t>
      </w:r>
      <w:r>
        <w:rPr>
          <w:b/>
          <w:bCs/>
        </w:rPr>
        <w:t>1990</w:t>
      </w:r>
      <w:r>
        <w:t xml:space="preserve">, </w:t>
      </w:r>
      <w:r>
        <w:rPr>
          <w:i/>
          <w:iCs/>
        </w:rPr>
        <w:t>1</w:t>
      </w:r>
      <w:r>
        <w:t>, 244.</w:t>
      </w:r>
    </w:p>
  </w:endnote>
  <w:endnote w:id="6">
    <w:p w14:paraId="11285B42" w14:textId="38D3D001" w:rsidR="00853BBE" w:rsidRDefault="00853BBE">
      <w:pPr>
        <w:pStyle w:val="af2"/>
        <w:rPr>
          <w:rFonts w:hint="eastAsia"/>
        </w:rPr>
      </w:pPr>
      <w:r>
        <w:rPr>
          <w:rStyle w:val="af4"/>
        </w:rPr>
        <w:endnoteRef/>
      </w:r>
      <w:r>
        <w:t xml:space="preserve"> A. Hibara, S. Iwayama, S. Matsuoka, M. Ueno, Y. Kikutani, M. Tokeshi, and T. Kitamori, </w:t>
      </w:r>
      <w:r>
        <w:rPr>
          <w:i/>
          <w:iCs/>
        </w:rPr>
        <w:t>Anal. Chem.</w:t>
      </w:r>
      <w:r>
        <w:t xml:space="preserve">, </w:t>
      </w:r>
      <w:r>
        <w:rPr>
          <w:b/>
          <w:bCs/>
        </w:rPr>
        <w:t>2005</w:t>
      </w:r>
      <w:r>
        <w:t xml:space="preserve">, </w:t>
      </w:r>
      <w:r>
        <w:rPr>
          <w:i/>
          <w:iCs/>
        </w:rPr>
        <w:t>77</w:t>
      </w:r>
      <w:r>
        <w:t>, 943.</w:t>
      </w:r>
    </w:p>
  </w:endnote>
  <w:endnote w:id="7">
    <w:p w14:paraId="349E6214" w14:textId="7B0C9608" w:rsidR="00853BBE" w:rsidRDefault="00853BBE">
      <w:pPr>
        <w:pStyle w:val="af2"/>
        <w:rPr>
          <w:rFonts w:hint="eastAsia"/>
        </w:rPr>
      </w:pPr>
      <w:r>
        <w:rPr>
          <w:rStyle w:val="af4"/>
        </w:rPr>
        <w:endnoteRef/>
      </w:r>
      <w:r>
        <w:t xml:space="preserve"> D. C. Duffy, J. C. McDonald, O. J. A. Schueller, and G. M. Whitesides, </w:t>
      </w:r>
      <w:r>
        <w:rPr>
          <w:i/>
          <w:iCs/>
        </w:rPr>
        <w:t>Anal. Chem.</w:t>
      </w:r>
      <w:r>
        <w:t xml:space="preserve">, </w:t>
      </w:r>
      <w:r>
        <w:rPr>
          <w:b/>
          <w:bCs/>
        </w:rPr>
        <w:t>1998</w:t>
      </w:r>
      <w:r>
        <w:t xml:space="preserve">, </w:t>
      </w:r>
      <w:r>
        <w:rPr>
          <w:i/>
          <w:iCs/>
        </w:rPr>
        <w:t>70</w:t>
      </w:r>
      <w:r>
        <w:t>, 4974.</w:t>
      </w:r>
    </w:p>
  </w:endnote>
  <w:endnote w:id="8">
    <w:p w14:paraId="51F07EED" w14:textId="75AE88C7" w:rsidR="00DF2B55" w:rsidRPr="00DF2B55" w:rsidRDefault="00DF2B55">
      <w:pPr>
        <w:pStyle w:val="af2"/>
        <w:rPr>
          <w:rFonts w:hint="eastAsia"/>
        </w:rPr>
      </w:pPr>
      <w:r>
        <w:rPr>
          <w:rStyle w:val="af4"/>
        </w:rPr>
        <w:endnoteRef/>
      </w:r>
      <w:r>
        <w:t xml:space="preserve"> </w:t>
      </w:r>
      <w:r>
        <w:t xml:space="preserve">J. H. Shin and S. Choi, </w:t>
      </w:r>
      <w:r>
        <w:rPr>
          <w:i/>
          <w:iCs/>
        </w:rPr>
        <w:t>Sensors Actuators B Chem.</w:t>
      </w:r>
      <w:r>
        <w:t xml:space="preserve">, </w:t>
      </w:r>
      <w:r>
        <w:rPr>
          <w:b/>
          <w:bCs/>
        </w:rPr>
        <w:t>2021</w:t>
      </w:r>
      <w:r>
        <w:t xml:space="preserve">, </w:t>
      </w:r>
      <w:r>
        <w:rPr>
          <w:i/>
          <w:iCs/>
        </w:rPr>
        <w:t>347</w:t>
      </w:r>
      <w:r>
        <w:t>, 130624.</w:t>
      </w:r>
    </w:p>
  </w:endnote>
  <w:endnote w:id="9">
    <w:p w14:paraId="312452AE" w14:textId="1479049B" w:rsidR="00DF2B55" w:rsidRPr="00DF2B55" w:rsidRDefault="00DF2B55">
      <w:pPr>
        <w:pStyle w:val="af2"/>
        <w:rPr>
          <w:rFonts w:hint="eastAsia"/>
        </w:rPr>
      </w:pPr>
      <w:r>
        <w:rPr>
          <w:rStyle w:val="af4"/>
        </w:rPr>
        <w:endnoteRef/>
      </w:r>
      <w:r>
        <w:t xml:space="preserve"> </w:t>
      </w:r>
      <w:r>
        <w:t xml:space="preserve">U. Kalsoom, P. N. Nesterenko, and B. Paull, </w:t>
      </w:r>
      <w:r>
        <w:rPr>
          <w:i/>
          <w:iCs/>
        </w:rPr>
        <w:t>TrAC Trends Anal. Chem.</w:t>
      </w:r>
      <w:r>
        <w:t xml:space="preserve">, </w:t>
      </w:r>
      <w:r>
        <w:rPr>
          <w:b/>
          <w:bCs/>
        </w:rPr>
        <w:t>2018</w:t>
      </w:r>
      <w:r>
        <w:t xml:space="preserve">, </w:t>
      </w:r>
      <w:r>
        <w:rPr>
          <w:i/>
          <w:iCs/>
        </w:rPr>
        <w:t>105</w:t>
      </w:r>
      <w:r>
        <w:t>, 492.</w:t>
      </w:r>
    </w:p>
  </w:endnote>
  <w:endnote w:id="10">
    <w:p w14:paraId="273F94BB" w14:textId="06168333" w:rsidR="00853BBE" w:rsidRPr="00995346" w:rsidRDefault="00853BBE" w:rsidP="00995346">
      <w:pPr>
        <w:pStyle w:val="af2"/>
        <w:rPr>
          <w:rFonts w:hint="eastAsia"/>
        </w:rPr>
      </w:pPr>
      <w:r>
        <w:rPr>
          <w:rStyle w:val="af4"/>
        </w:rPr>
        <w:endnoteRef/>
      </w:r>
      <w:r>
        <w:t xml:space="preserve"> A. Hibara, T. Saito, H.-B. Kim, M. Tokeshi, T. Ooi, M. Nakao, and T. Kitamori, </w:t>
      </w:r>
      <w:r>
        <w:rPr>
          <w:i/>
          <w:iCs/>
        </w:rPr>
        <w:t>Anal. Chem.</w:t>
      </w:r>
      <w:r>
        <w:t xml:space="preserve">, </w:t>
      </w:r>
      <w:r>
        <w:rPr>
          <w:b/>
          <w:bCs/>
        </w:rPr>
        <w:t>2002</w:t>
      </w:r>
      <w:r>
        <w:t xml:space="preserve">, </w:t>
      </w:r>
      <w:r>
        <w:rPr>
          <w:i/>
          <w:iCs/>
        </w:rPr>
        <w:t>74</w:t>
      </w:r>
      <w:r>
        <w:t>, 6170.</w:t>
      </w:r>
    </w:p>
  </w:endnote>
  <w:endnote w:id="11">
    <w:p w14:paraId="3849E9A5" w14:textId="298FA0BF" w:rsidR="00853BBE" w:rsidRDefault="00853BBE">
      <w:pPr>
        <w:pStyle w:val="af2"/>
        <w:rPr>
          <w:rFonts w:hint="eastAsia"/>
        </w:rPr>
      </w:pPr>
      <w:r>
        <w:rPr>
          <w:rStyle w:val="af4"/>
        </w:rPr>
        <w:endnoteRef/>
      </w:r>
      <w:r>
        <w:t xml:space="preserve"> N. Kaji, Y. Tezuka, Y. Takamura, M. Ueda, T. Nishimoto, H. Nakanishi, Y. Horiike, and Y. Baba, </w:t>
      </w:r>
      <w:r>
        <w:rPr>
          <w:i/>
          <w:iCs/>
        </w:rPr>
        <w:t>Anal. Chem.</w:t>
      </w:r>
      <w:r>
        <w:t xml:space="preserve">, </w:t>
      </w:r>
      <w:r>
        <w:rPr>
          <w:b/>
          <w:bCs/>
        </w:rPr>
        <w:t>2004</w:t>
      </w:r>
      <w:r>
        <w:t xml:space="preserve">, </w:t>
      </w:r>
      <w:r>
        <w:rPr>
          <w:i/>
          <w:iCs/>
        </w:rPr>
        <w:t>76</w:t>
      </w:r>
      <w:r>
        <w:t>, 15.</w:t>
      </w:r>
    </w:p>
  </w:endnote>
  <w:endnote w:id="12">
    <w:p w14:paraId="2D95B762" w14:textId="2F06E3EA" w:rsidR="00853BBE" w:rsidRDefault="00853BBE">
      <w:pPr>
        <w:pStyle w:val="af2"/>
        <w:rPr>
          <w:rFonts w:hint="eastAsia"/>
        </w:rPr>
      </w:pPr>
      <w:r>
        <w:rPr>
          <w:rStyle w:val="af4"/>
        </w:rPr>
        <w:endnoteRef/>
      </w:r>
      <w:r>
        <w:t xml:space="preserve"> J. D. Watson, </w:t>
      </w:r>
      <w:r>
        <w:rPr>
          <w:i/>
          <w:iCs/>
        </w:rPr>
        <w:t>Science</w:t>
      </w:r>
      <w:r>
        <w:t xml:space="preserve">, </w:t>
      </w:r>
      <w:r>
        <w:rPr>
          <w:b/>
          <w:bCs/>
        </w:rPr>
        <w:t>1990</w:t>
      </w:r>
      <w:r>
        <w:t xml:space="preserve">, </w:t>
      </w:r>
      <w:r>
        <w:rPr>
          <w:i/>
          <w:iCs/>
        </w:rPr>
        <w:t>248</w:t>
      </w:r>
      <w:r>
        <w:t>, 44.</w:t>
      </w:r>
    </w:p>
  </w:endnote>
  <w:endnote w:id="13">
    <w:p w14:paraId="327461FA" w14:textId="47C8E5E4" w:rsidR="00632F6D" w:rsidRPr="00632F6D" w:rsidRDefault="00632F6D">
      <w:pPr>
        <w:pStyle w:val="af2"/>
        <w:rPr>
          <w:rFonts w:hint="eastAsia"/>
        </w:rPr>
      </w:pPr>
      <w:r>
        <w:rPr>
          <w:rStyle w:val="af4"/>
        </w:rPr>
        <w:endnoteRef/>
      </w:r>
      <w:r>
        <w:t xml:space="preserve"> </w:t>
      </w:r>
      <w:r>
        <w:t xml:space="preserve">Y. Baba, N. Ishimaru, K. Samata, and M. Tsuhako, </w:t>
      </w:r>
      <w:r>
        <w:rPr>
          <w:i/>
          <w:iCs/>
        </w:rPr>
        <w:t>J. Chromatogr. A</w:t>
      </w:r>
      <w:r>
        <w:t xml:space="preserve">, </w:t>
      </w:r>
      <w:r>
        <w:rPr>
          <w:b/>
          <w:bCs/>
        </w:rPr>
        <w:t>1993</w:t>
      </w:r>
      <w:r>
        <w:t xml:space="preserve">, </w:t>
      </w:r>
      <w:r>
        <w:rPr>
          <w:i/>
          <w:iCs/>
        </w:rPr>
        <w:t>653</w:t>
      </w:r>
      <w:r>
        <w:t>, 329.</w:t>
      </w:r>
    </w:p>
  </w:endnote>
  <w:endnote w:id="14">
    <w:p w14:paraId="6D388C98" w14:textId="3FBB606B" w:rsidR="005400C8" w:rsidRPr="005400C8" w:rsidRDefault="005400C8">
      <w:pPr>
        <w:pStyle w:val="af2"/>
        <w:rPr>
          <w:rFonts w:hint="eastAsia"/>
        </w:rPr>
      </w:pPr>
      <w:r>
        <w:rPr>
          <w:rStyle w:val="af4"/>
        </w:rPr>
        <w:endnoteRef/>
      </w:r>
      <w:r>
        <w:t xml:space="preserve"> </w:t>
      </w:r>
      <w:r>
        <w:t xml:space="preserve">S. Takahashi, K. Murakami, T. Anazawa, and H. Kambara, </w:t>
      </w:r>
      <w:r>
        <w:rPr>
          <w:i/>
          <w:iCs/>
        </w:rPr>
        <w:t>Nucleic Acids Res</w:t>
      </w:r>
      <w:r>
        <w:t xml:space="preserve">, </w:t>
      </w:r>
      <w:r>
        <w:rPr>
          <w:b/>
          <w:bCs/>
        </w:rPr>
        <w:t>1994</w:t>
      </w:r>
      <w:r>
        <w:t xml:space="preserve">, </w:t>
      </w:r>
      <w:r>
        <w:rPr>
          <w:i/>
          <w:iCs/>
        </w:rPr>
        <w:t>66</w:t>
      </w:r>
      <w:r>
        <w:t>, 2038.</w:t>
      </w:r>
    </w:p>
  </w:endnote>
  <w:endnote w:id="15">
    <w:p w14:paraId="0ED5903B" w14:textId="53B960F7" w:rsidR="005400C8" w:rsidRPr="005400C8" w:rsidRDefault="005400C8">
      <w:pPr>
        <w:pStyle w:val="af2"/>
        <w:rPr>
          <w:rFonts w:hint="eastAsia"/>
        </w:rPr>
      </w:pPr>
      <w:r>
        <w:rPr>
          <w:rStyle w:val="af4"/>
        </w:rPr>
        <w:endnoteRef/>
      </w:r>
      <w:r>
        <w:t xml:space="preserve"> </w:t>
      </w:r>
      <w:r>
        <w:t xml:space="preserve">N. J. Dovichi, </w:t>
      </w:r>
      <w:r>
        <w:rPr>
          <w:i/>
          <w:iCs/>
        </w:rPr>
        <w:t>Electrophoresis</w:t>
      </w:r>
      <w:r>
        <w:t xml:space="preserve">, </w:t>
      </w:r>
      <w:r>
        <w:rPr>
          <w:b/>
          <w:bCs/>
        </w:rPr>
        <w:t>1997</w:t>
      </w:r>
      <w:r>
        <w:t xml:space="preserve">, </w:t>
      </w:r>
      <w:r>
        <w:rPr>
          <w:i/>
          <w:iCs/>
        </w:rPr>
        <w:t>18</w:t>
      </w:r>
      <w:r>
        <w:t>, 2393.</w:t>
      </w:r>
    </w:p>
  </w:endnote>
  <w:endnote w:id="16">
    <w:p w14:paraId="378A295F" w14:textId="032530CE" w:rsidR="00853BBE" w:rsidRDefault="00853BBE">
      <w:pPr>
        <w:pStyle w:val="af2"/>
        <w:rPr>
          <w:rFonts w:hint="eastAsia"/>
        </w:rPr>
      </w:pPr>
      <w:r>
        <w:rPr>
          <w:rStyle w:val="af4"/>
        </w:rPr>
        <w:endnoteRef/>
      </w:r>
      <w:r>
        <w:t xml:space="preserve"> F. S. Collins, M. Morgan, and A. Patrinos, </w:t>
      </w:r>
      <w:r>
        <w:rPr>
          <w:i/>
          <w:iCs/>
        </w:rPr>
        <w:t>Science</w:t>
      </w:r>
      <w:r>
        <w:t xml:space="preserve">, </w:t>
      </w:r>
      <w:r>
        <w:rPr>
          <w:b/>
          <w:bCs/>
        </w:rPr>
        <w:t>2003</w:t>
      </w:r>
      <w:r>
        <w:t xml:space="preserve">, </w:t>
      </w:r>
      <w:r>
        <w:rPr>
          <w:i/>
          <w:iCs/>
        </w:rPr>
        <w:t>300</w:t>
      </w:r>
      <w:r>
        <w:t>, 286.</w:t>
      </w:r>
    </w:p>
  </w:endnote>
  <w:endnote w:id="17">
    <w:p w14:paraId="7A8F3F4F" w14:textId="61785AAC" w:rsidR="00853BBE" w:rsidRDefault="00853BBE">
      <w:pPr>
        <w:pStyle w:val="af2"/>
        <w:rPr>
          <w:rFonts w:hint="eastAsia"/>
        </w:rPr>
      </w:pPr>
      <w:r>
        <w:rPr>
          <w:rStyle w:val="af4"/>
        </w:rPr>
        <w:endnoteRef/>
      </w:r>
      <w:r>
        <w:t xml:space="preserve"> D. J. Harrison, K. Fluri, K. Seiler, Z. Fan, C. S. Effenhauser, and A. Manz, </w:t>
      </w:r>
      <w:r>
        <w:rPr>
          <w:i/>
          <w:iCs/>
        </w:rPr>
        <w:t>Science (80-. ).</w:t>
      </w:r>
      <w:r>
        <w:t xml:space="preserve">, </w:t>
      </w:r>
      <w:r>
        <w:rPr>
          <w:b/>
          <w:bCs/>
        </w:rPr>
        <w:t>1993</w:t>
      </w:r>
      <w:r>
        <w:t xml:space="preserve">, </w:t>
      </w:r>
      <w:r>
        <w:rPr>
          <w:i/>
          <w:iCs/>
        </w:rPr>
        <w:t>261</w:t>
      </w:r>
      <w:r>
        <w:t>, 895.</w:t>
      </w:r>
    </w:p>
  </w:endnote>
  <w:endnote w:id="18">
    <w:p w14:paraId="475FB4D2" w14:textId="0A1A0224" w:rsidR="00853BBE" w:rsidRDefault="00853BBE">
      <w:pPr>
        <w:pStyle w:val="af2"/>
        <w:rPr>
          <w:rFonts w:hint="eastAsia"/>
        </w:rPr>
      </w:pPr>
      <w:r>
        <w:rPr>
          <w:rStyle w:val="af4"/>
        </w:rPr>
        <w:endnoteRef/>
      </w:r>
      <w:r>
        <w:t xml:space="preserve"> S. C. Jacobson, R. Hergenröder, L. B. Koutny, J. M. Ramsey, and R. J. Warmack, </w:t>
      </w:r>
      <w:r>
        <w:rPr>
          <w:i/>
          <w:iCs/>
        </w:rPr>
        <w:t>Anal. Chem.</w:t>
      </w:r>
      <w:r>
        <w:t xml:space="preserve">, </w:t>
      </w:r>
      <w:r>
        <w:rPr>
          <w:b/>
          <w:bCs/>
        </w:rPr>
        <w:t>1994</w:t>
      </w:r>
      <w:r>
        <w:t xml:space="preserve">, </w:t>
      </w:r>
      <w:r>
        <w:rPr>
          <w:i/>
          <w:iCs/>
        </w:rPr>
        <w:t>66</w:t>
      </w:r>
      <w:r>
        <w:t>, 1107.</w:t>
      </w:r>
    </w:p>
  </w:endnote>
  <w:endnote w:id="19">
    <w:p w14:paraId="530060E7" w14:textId="66FD76F6" w:rsidR="00853BBE" w:rsidRDefault="00853BBE">
      <w:pPr>
        <w:pStyle w:val="af2"/>
        <w:rPr>
          <w:rFonts w:hint="eastAsia"/>
        </w:rPr>
      </w:pPr>
      <w:r>
        <w:rPr>
          <w:rStyle w:val="af4"/>
        </w:rPr>
        <w:endnoteRef/>
      </w:r>
      <w:r>
        <w:t xml:space="preserve"> S. C. Jacobson, R. Hergenröder, L. B. Koutny, and J. M. Ramsey, </w:t>
      </w:r>
      <w:r>
        <w:rPr>
          <w:i/>
          <w:iCs/>
        </w:rPr>
        <w:t>Anal. Chem.</w:t>
      </w:r>
      <w:r>
        <w:t xml:space="preserve">, </w:t>
      </w:r>
      <w:r>
        <w:rPr>
          <w:b/>
          <w:bCs/>
        </w:rPr>
        <w:t>1994</w:t>
      </w:r>
      <w:r>
        <w:t xml:space="preserve">, </w:t>
      </w:r>
      <w:r>
        <w:rPr>
          <w:i/>
          <w:iCs/>
        </w:rPr>
        <w:t>66</w:t>
      </w:r>
      <w:r>
        <w:t>, 1114.</w:t>
      </w:r>
    </w:p>
  </w:endnote>
  <w:endnote w:id="20">
    <w:p w14:paraId="1504E2A2" w14:textId="13E01267" w:rsidR="00EA30EE" w:rsidRDefault="00EA30EE">
      <w:pPr>
        <w:pStyle w:val="af2"/>
        <w:rPr>
          <w:rFonts w:hint="eastAsia"/>
        </w:rPr>
      </w:pPr>
      <w:r>
        <w:rPr>
          <w:rStyle w:val="af4"/>
        </w:rPr>
        <w:endnoteRef/>
      </w:r>
      <w:r>
        <w:t xml:space="preserve"> </w:t>
      </w:r>
      <w:r>
        <w:t xml:space="preserve">K. Sueyoshi, F. Kitagawa, and K. Otsuka, </w:t>
      </w:r>
      <w:r>
        <w:rPr>
          <w:i/>
          <w:iCs/>
        </w:rPr>
        <w:t>Anal. Chem.</w:t>
      </w:r>
      <w:r>
        <w:t xml:space="preserve">, </w:t>
      </w:r>
      <w:r>
        <w:rPr>
          <w:b/>
          <w:bCs/>
        </w:rPr>
        <w:t>2008</w:t>
      </w:r>
      <w:r>
        <w:t xml:space="preserve">, </w:t>
      </w:r>
      <w:r>
        <w:rPr>
          <w:i/>
          <w:iCs/>
        </w:rPr>
        <w:t>80</w:t>
      </w:r>
      <w:r>
        <w:t>, 1255.</w:t>
      </w:r>
    </w:p>
  </w:endnote>
  <w:endnote w:id="21">
    <w:p w14:paraId="047AE1A2" w14:textId="7795C33A" w:rsidR="0079671B" w:rsidRDefault="0079671B">
      <w:pPr>
        <w:pStyle w:val="af2"/>
        <w:rPr>
          <w:rFonts w:hint="eastAsia"/>
        </w:rPr>
      </w:pPr>
      <w:r>
        <w:rPr>
          <w:rStyle w:val="af4"/>
        </w:rPr>
        <w:endnoteRef/>
      </w:r>
      <w:r>
        <w:t xml:space="preserve"> </w:t>
      </w:r>
      <w:r>
        <w:t xml:space="preserve">N. Kaji, Y. Okamoto, M. Tokeshi, and Y. Baba, </w:t>
      </w:r>
      <w:r>
        <w:rPr>
          <w:i/>
          <w:iCs/>
        </w:rPr>
        <w:t>Chem. Soc. Rev.</w:t>
      </w:r>
      <w:r>
        <w:t xml:space="preserve">, </w:t>
      </w:r>
      <w:r>
        <w:rPr>
          <w:b/>
          <w:bCs/>
        </w:rPr>
        <w:t>2010</w:t>
      </w:r>
      <w:r>
        <w:t xml:space="preserve">, </w:t>
      </w:r>
      <w:r>
        <w:rPr>
          <w:i/>
          <w:iCs/>
        </w:rPr>
        <w:t>39</w:t>
      </w:r>
      <w:r>
        <w:t>, 948.</w:t>
      </w:r>
    </w:p>
  </w:endnote>
  <w:endnote w:id="22">
    <w:p w14:paraId="484CD714" w14:textId="4E11F5BC" w:rsidR="0079671B" w:rsidRDefault="0079671B">
      <w:pPr>
        <w:pStyle w:val="af2"/>
        <w:rPr>
          <w:rFonts w:hint="eastAsia"/>
        </w:rPr>
      </w:pPr>
      <w:r>
        <w:rPr>
          <w:rStyle w:val="af4"/>
        </w:rPr>
        <w:endnoteRef/>
      </w:r>
      <w:r>
        <w:t xml:space="preserve"> </w:t>
      </w:r>
      <w:r>
        <w:t xml:space="preserve">Y. C. Wang, A. L. Stevens, and J. Han, </w:t>
      </w:r>
      <w:r>
        <w:rPr>
          <w:i/>
          <w:iCs/>
        </w:rPr>
        <w:t>Anal. Chem.</w:t>
      </w:r>
      <w:r>
        <w:t xml:space="preserve">, </w:t>
      </w:r>
      <w:r>
        <w:rPr>
          <w:b/>
          <w:bCs/>
        </w:rPr>
        <w:t>2005</w:t>
      </w:r>
      <w:r>
        <w:t xml:space="preserve">, </w:t>
      </w:r>
      <w:r>
        <w:rPr>
          <w:i/>
          <w:iCs/>
        </w:rPr>
        <w:t>77</w:t>
      </w:r>
      <w:r>
        <w:t>, 4293.</w:t>
      </w:r>
    </w:p>
  </w:endnote>
  <w:endnote w:id="23">
    <w:p w14:paraId="0CC0EEF4" w14:textId="5F7221E9" w:rsidR="0079671B" w:rsidRDefault="0079671B">
      <w:pPr>
        <w:pStyle w:val="af2"/>
        <w:rPr>
          <w:rFonts w:hint="eastAsia"/>
        </w:rPr>
      </w:pPr>
      <w:r>
        <w:rPr>
          <w:rStyle w:val="af4"/>
        </w:rPr>
        <w:endnoteRef/>
      </w:r>
      <w:r>
        <w:t xml:space="preserve"> </w:t>
      </w:r>
      <w:r w:rsidR="00834F3E">
        <w:t xml:space="preserve">A. D. Radadia, R. I. Masel, M. A. Shannon, J. P. Jerrell, and K. R. Cadwallader, </w:t>
      </w:r>
      <w:r w:rsidR="00834F3E">
        <w:rPr>
          <w:i/>
          <w:iCs/>
        </w:rPr>
        <w:t>Anal. Chem.</w:t>
      </w:r>
      <w:r w:rsidR="00834F3E">
        <w:t xml:space="preserve">, </w:t>
      </w:r>
      <w:r w:rsidR="00834F3E">
        <w:rPr>
          <w:b/>
          <w:bCs/>
        </w:rPr>
        <w:t>2008</w:t>
      </w:r>
      <w:r w:rsidR="00834F3E">
        <w:t xml:space="preserve">, </w:t>
      </w:r>
      <w:r w:rsidR="00834F3E">
        <w:rPr>
          <w:i/>
          <w:iCs/>
        </w:rPr>
        <w:t>80</w:t>
      </w:r>
      <w:r w:rsidR="00834F3E">
        <w:t>, 4087.</w:t>
      </w:r>
    </w:p>
  </w:endnote>
  <w:endnote w:id="24">
    <w:p w14:paraId="212371C4" w14:textId="3B591A22" w:rsidR="0079671B" w:rsidRDefault="0079671B">
      <w:pPr>
        <w:pStyle w:val="af2"/>
        <w:rPr>
          <w:rFonts w:hint="eastAsia"/>
        </w:rPr>
      </w:pPr>
      <w:r>
        <w:rPr>
          <w:rStyle w:val="af4"/>
        </w:rPr>
        <w:endnoteRef/>
      </w:r>
      <w:r>
        <w:t xml:space="preserve"> </w:t>
      </w:r>
      <w:r>
        <w:t xml:space="preserve">H. Yin, K. Killeen, R. Brennen, D. Sobek, M. Werlich, and T. Van De Goor, </w:t>
      </w:r>
      <w:r>
        <w:rPr>
          <w:i/>
          <w:iCs/>
        </w:rPr>
        <w:t>Anal. Chem.</w:t>
      </w:r>
      <w:r>
        <w:t xml:space="preserve">, </w:t>
      </w:r>
      <w:r>
        <w:rPr>
          <w:b/>
          <w:bCs/>
        </w:rPr>
        <w:t>2005</w:t>
      </w:r>
      <w:r>
        <w:t xml:space="preserve">, </w:t>
      </w:r>
      <w:r>
        <w:rPr>
          <w:i/>
          <w:iCs/>
        </w:rPr>
        <w:t>77</w:t>
      </w:r>
      <w:r>
        <w:t>, 527.</w:t>
      </w:r>
    </w:p>
  </w:endnote>
  <w:endnote w:id="25">
    <w:p w14:paraId="454C1297" w14:textId="40538BAF" w:rsidR="0079671B" w:rsidRDefault="0079671B">
      <w:pPr>
        <w:pStyle w:val="af2"/>
        <w:rPr>
          <w:rFonts w:hint="eastAsia"/>
        </w:rPr>
      </w:pPr>
      <w:r>
        <w:rPr>
          <w:rStyle w:val="af4"/>
        </w:rPr>
        <w:endnoteRef/>
      </w:r>
      <w:r>
        <w:t xml:space="preserve"> </w:t>
      </w:r>
      <w:r>
        <w:t xml:space="preserve">A. Ishida, M. Fujii, T. Fujimoto, S. Sasaki, I. Yanagisawa, H. Tani, and M. Tokeshi, </w:t>
      </w:r>
      <w:r>
        <w:rPr>
          <w:i/>
          <w:iCs/>
        </w:rPr>
        <w:t>Anal. Sci.</w:t>
      </w:r>
      <w:r>
        <w:t xml:space="preserve">, </w:t>
      </w:r>
      <w:r>
        <w:rPr>
          <w:b/>
          <w:bCs/>
        </w:rPr>
        <w:t>2015</w:t>
      </w:r>
      <w:r>
        <w:t xml:space="preserve">, </w:t>
      </w:r>
      <w:r>
        <w:rPr>
          <w:i/>
          <w:iCs/>
        </w:rPr>
        <w:t>31</w:t>
      </w:r>
      <w:r>
        <w:t>, 1163.</w:t>
      </w:r>
    </w:p>
  </w:endnote>
  <w:endnote w:id="26">
    <w:p w14:paraId="68AE62B1" w14:textId="3D4B9494" w:rsidR="0079671B" w:rsidRDefault="0079671B">
      <w:pPr>
        <w:pStyle w:val="af2"/>
        <w:rPr>
          <w:rFonts w:hint="eastAsia"/>
        </w:rPr>
      </w:pPr>
      <w:r>
        <w:rPr>
          <w:rStyle w:val="af4"/>
        </w:rPr>
        <w:endnoteRef/>
      </w:r>
      <w:r>
        <w:t xml:space="preserve"> </w:t>
      </w:r>
      <w:r>
        <w:t xml:space="preserve">T. Tsukahara, K. Mawatari, A. Hibara, and T. Kitamori, </w:t>
      </w:r>
      <w:r>
        <w:rPr>
          <w:i/>
          <w:iCs/>
        </w:rPr>
        <w:t>Anal. Bioanal. Chem.</w:t>
      </w:r>
      <w:r>
        <w:t xml:space="preserve">, </w:t>
      </w:r>
      <w:r>
        <w:rPr>
          <w:b/>
          <w:bCs/>
        </w:rPr>
        <w:t>2008</w:t>
      </w:r>
      <w:r>
        <w:t xml:space="preserve">, </w:t>
      </w:r>
      <w:r>
        <w:rPr>
          <w:i/>
          <w:iCs/>
        </w:rPr>
        <w:t>391</w:t>
      </w:r>
      <w:r>
        <w:t>.</w:t>
      </w:r>
    </w:p>
  </w:endnote>
  <w:endnote w:id="27">
    <w:p w14:paraId="053A2467" w14:textId="0CBF781B" w:rsidR="0079671B" w:rsidRDefault="0079671B">
      <w:pPr>
        <w:pStyle w:val="af2"/>
        <w:rPr>
          <w:rFonts w:hint="eastAsia"/>
        </w:rPr>
      </w:pPr>
      <w:r>
        <w:rPr>
          <w:rStyle w:val="af4"/>
        </w:rPr>
        <w:endnoteRef/>
      </w:r>
      <w:r>
        <w:t xml:space="preserve"> </w:t>
      </w:r>
      <w:r>
        <w:t xml:space="preserve">M. Kato, M. Inaba, T. Tsukahara, K. Mawatari, A. Hibara, and T. Kitamori, </w:t>
      </w:r>
      <w:r>
        <w:rPr>
          <w:i/>
          <w:iCs/>
        </w:rPr>
        <w:t>Anal. Chem.</w:t>
      </w:r>
      <w:r>
        <w:t xml:space="preserve">, </w:t>
      </w:r>
      <w:r>
        <w:rPr>
          <w:b/>
          <w:bCs/>
        </w:rPr>
        <w:t>2010</w:t>
      </w:r>
      <w:r>
        <w:t xml:space="preserve">, </w:t>
      </w:r>
      <w:r>
        <w:rPr>
          <w:i/>
          <w:iCs/>
        </w:rPr>
        <w:t>82</w:t>
      </w:r>
      <w:r>
        <w:t>.</w:t>
      </w:r>
    </w:p>
  </w:endnote>
  <w:endnote w:id="28">
    <w:p w14:paraId="077EAD2D" w14:textId="64EABAC0" w:rsidR="000E0B6D" w:rsidRDefault="000E0B6D">
      <w:pPr>
        <w:pStyle w:val="af2"/>
        <w:rPr>
          <w:rFonts w:hint="eastAsia"/>
        </w:rPr>
      </w:pPr>
      <w:r>
        <w:rPr>
          <w:rStyle w:val="af4"/>
        </w:rPr>
        <w:endnoteRef/>
      </w:r>
      <w:r>
        <w:t xml:space="preserve"> </w:t>
      </w:r>
      <w:r>
        <w:t xml:space="preserve">M. Yamada and M. Seki, </w:t>
      </w:r>
      <w:r>
        <w:rPr>
          <w:i/>
          <w:iCs/>
        </w:rPr>
        <w:t>Lab Chip</w:t>
      </w:r>
      <w:r>
        <w:t xml:space="preserve">, </w:t>
      </w:r>
      <w:r>
        <w:rPr>
          <w:b/>
          <w:bCs/>
        </w:rPr>
        <w:t>2005</w:t>
      </w:r>
      <w:r>
        <w:t xml:space="preserve">, </w:t>
      </w:r>
      <w:r>
        <w:rPr>
          <w:i/>
          <w:iCs/>
        </w:rPr>
        <w:t>5</w:t>
      </w:r>
      <w:r>
        <w:t>, 1233.</w:t>
      </w:r>
    </w:p>
  </w:endnote>
  <w:endnote w:id="29">
    <w:p w14:paraId="5A068BCF" w14:textId="003B3A8F" w:rsidR="000E0B6D" w:rsidRDefault="000E0B6D">
      <w:pPr>
        <w:pStyle w:val="af2"/>
        <w:rPr>
          <w:rFonts w:hint="eastAsia"/>
        </w:rPr>
      </w:pPr>
      <w:r>
        <w:rPr>
          <w:rStyle w:val="af4"/>
        </w:rPr>
        <w:endnoteRef/>
      </w:r>
      <w:r>
        <w:t xml:space="preserve"> </w:t>
      </w:r>
      <w:r w:rsidR="009A5DD8">
        <w:t xml:space="preserve">M. Yamada and M. Seki, </w:t>
      </w:r>
      <w:r w:rsidR="009A5DD8">
        <w:rPr>
          <w:i/>
          <w:iCs/>
        </w:rPr>
        <w:t>Anal. Chem.</w:t>
      </w:r>
      <w:r w:rsidR="009A5DD8">
        <w:t xml:space="preserve">, </w:t>
      </w:r>
      <w:r w:rsidR="009A5DD8">
        <w:rPr>
          <w:b/>
          <w:bCs/>
        </w:rPr>
        <w:t>2006</w:t>
      </w:r>
      <w:r w:rsidR="009A5DD8">
        <w:t xml:space="preserve">, </w:t>
      </w:r>
      <w:r w:rsidR="009A5DD8">
        <w:rPr>
          <w:i/>
          <w:iCs/>
        </w:rPr>
        <w:t>78</w:t>
      </w:r>
      <w:r w:rsidR="009A5DD8">
        <w:t>, 1357.</w:t>
      </w:r>
    </w:p>
  </w:endnote>
  <w:endnote w:id="30">
    <w:p w14:paraId="34B25D4A" w14:textId="165F6555" w:rsidR="000E0B6D" w:rsidRDefault="000E0B6D">
      <w:pPr>
        <w:pStyle w:val="af2"/>
        <w:rPr>
          <w:rFonts w:hint="eastAsia"/>
        </w:rPr>
      </w:pPr>
      <w:r>
        <w:rPr>
          <w:rStyle w:val="af4"/>
        </w:rPr>
        <w:endnoteRef/>
      </w:r>
      <w:r>
        <w:t xml:space="preserve"> </w:t>
      </w:r>
      <w:r>
        <w:t xml:space="preserve">L. R. Huang, E. C. Cox, R. H. Austin, and J. C. Sturm, </w:t>
      </w:r>
      <w:r>
        <w:rPr>
          <w:i/>
          <w:iCs/>
        </w:rPr>
        <w:t>Science</w:t>
      </w:r>
      <w:r>
        <w:t xml:space="preserve">, </w:t>
      </w:r>
      <w:r>
        <w:rPr>
          <w:b/>
          <w:bCs/>
        </w:rPr>
        <w:t>2004</w:t>
      </w:r>
      <w:r>
        <w:t xml:space="preserve">, </w:t>
      </w:r>
      <w:r>
        <w:rPr>
          <w:i/>
          <w:iCs/>
        </w:rPr>
        <w:t>304</w:t>
      </w:r>
      <w:r>
        <w:t>, 987.</w:t>
      </w:r>
    </w:p>
  </w:endnote>
  <w:endnote w:id="31">
    <w:p w14:paraId="21AFEDFB" w14:textId="42A17067" w:rsidR="000E0B6D" w:rsidRDefault="000E0B6D">
      <w:pPr>
        <w:pStyle w:val="af2"/>
        <w:rPr>
          <w:rFonts w:hint="eastAsia"/>
        </w:rPr>
      </w:pPr>
      <w:r>
        <w:rPr>
          <w:rStyle w:val="af4"/>
        </w:rPr>
        <w:endnoteRef/>
      </w:r>
      <w:r>
        <w:t xml:space="preserve"> </w:t>
      </w:r>
      <w:r>
        <w:t xml:space="preserve">J. McGrath, M. Jimenez, and H. Bridle, </w:t>
      </w:r>
      <w:r>
        <w:rPr>
          <w:i/>
          <w:iCs/>
        </w:rPr>
        <w:t>Lab Chip</w:t>
      </w:r>
      <w:r>
        <w:t xml:space="preserve">, </w:t>
      </w:r>
      <w:r>
        <w:rPr>
          <w:b/>
          <w:bCs/>
        </w:rPr>
        <w:t>2014</w:t>
      </w:r>
      <w:r>
        <w:t xml:space="preserve">, </w:t>
      </w:r>
      <w:r>
        <w:rPr>
          <w:i/>
          <w:iCs/>
        </w:rPr>
        <w:t>14</w:t>
      </w:r>
      <w:r>
        <w:t>, 4139.</w:t>
      </w:r>
    </w:p>
  </w:endnote>
  <w:endnote w:id="32">
    <w:p w14:paraId="06DDE667" w14:textId="426856E5" w:rsidR="00DF2B55" w:rsidRDefault="00DF2B55">
      <w:pPr>
        <w:pStyle w:val="af2"/>
        <w:rPr>
          <w:rFonts w:hint="eastAsia"/>
        </w:rPr>
      </w:pPr>
      <w:r>
        <w:rPr>
          <w:rStyle w:val="af4"/>
        </w:rPr>
        <w:endnoteRef/>
      </w:r>
      <w:r>
        <w:t xml:space="preserve"> </w:t>
      </w:r>
      <w:r>
        <w:t xml:space="preserve">S. Y. Teh, R. Lin, L. H. Hung, and A. P. Lee, </w:t>
      </w:r>
      <w:r>
        <w:rPr>
          <w:i/>
          <w:iCs/>
        </w:rPr>
        <w:t>Lab Chip</w:t>
      </w:r>
      <w:r>
        <w:t xml:space="preserve">, </w:t>
      </w:r>
      <w:r>
        <w:rPr>
          <w:b/>
          <w:bCs/>
        </w:rPr>
        <w:t>2008</w:t>
      </w:r>
      <w:r>
        <w:t xml:space="preserve">, </w:t>
      </w:r>
      <w:r>
        <w:rPr>
          <w:i/>
          <w:iCs/>
        </w:rPr>
        <w:t>8</w:t>
      </w:r>
      <w:r>
        <w:t>, 198.</w:t>
      </w:r>
    </w:p>
  </w:endnote>
  <w:endnote w:id="33">
    <w:p w14:paraId="159D55A7" w14:textId="1DF3D14F" w:rsidR="00DF2B55" w:rsidRDefault="00DF2B55">
      <w:pPr>
        <w:pStyle w:val="af2"/>
        <w:rPr>
          <w:rFonts w:hint="eastAsia"/>
        </w:rPr>
      </w:pPr>
      <w:r>
        <w:rPr>
          <w:rStyle w:val="af4"/>
        </w:rPr>
        <w:endnoteRef/>
      </w:r>
      <w:r>
        <w:t xml:space="preserve"> </w:t>
      </w:r>
      <w:r>
        <w:t xml:space="preserve">P. L. Quan, M. Sauzade, and E. Brouzes, </w:t>
      </w:r>
      <w:r>
        <w:rPr>
          <w:i/>
          <w:iCs/>
        </w:rPr>
        <w:t xml:space="preserve">Sensors </w:t>
      </w:r>
      <w:bookmarkStart w:id="9" w:name="_GoBack"/>
      <w:bookmarkEnd w:id="9"/>
      <w:r>
        <w:rPr>
          <w:i/>
          <w:iCs/>
        </w:rPr>
        <w:t>2018, Vol. 18, Page 1271</w:t>
      </w:r>
      <w:r>
        <w:t xml:space="preserve">, </w:t>
      </w:r>
      <w:r>
        <w:rPr>
          <w:b/>
          <w:bCs/>
        </w:rPr>
        <w:t>2018</w:t>
      </w:r>
      <w:r>
        <w:t xml:space="preserve">, </w:t>
      </w:r>
      <w:r>
        <w:rPr>
          <w:i/>
          <w:iCs/>
        </w:rPr>
        <w:t>18</w:t>
      </w:r>
      <w:r>
        <w:t>, 1271.</w:t>
      </w:r>
    </w:p>
  </w:endnote>
  <w:endnote w:id="34">
    <w:p w14:paraId="04F3F739" w14:textId="28160728" w:rsidR="00DF2B55" w:rsidRDefault="00DF2B55">
      <w:pPr>
        <w:pStyle w:val="af2"/>
        <w:rPr>
          <w:rFonts w:hint="eastAsia"/>
        </w:rPr>
      </w:pPr>
      <w:r>
        <w:rPr>
          <w:rStyle w:val="af4"/>
        </w:rPr>
        <w:endnoteRef/>
      </w:r>
      <w:r>
        <w:t xml:space="preserve"> </w:t>
      </w:r>
      <w:r>
        <w:t xml:space="preserve">M. Fukuyama and A. Hibara, </w:t>
      </w:r>
      <w:r>
        <w:rPr>
          <w:i/>
          <w:iCs/>
        </w:rPr>
        <w:t>Anal. Chem.</w:t>
      </w:r>
      <w:r>
        <w:t xml:space="preserve">, </w:t>
      </w:r>
      <w:r>
        <w:rPr>
          <w:b/>
          <w:bCs/>
        </w:rPr>
        <w:t>2015</w:t>
      </w:r>
      <w:r>
        <w:t xml:space="preserve">, </w:t>
      </w:r>
      <w:r>
        <w:rPr>
          <w:i/>
          <w:iCs/>
        </w:rPr>
        <w:t>87</w:t>
      </w:r>
      <w:r>
        <w:t>, 3562.</w:t>
      </w:r>
    </w:p>
  </w:endnote>
  <w:endnote w:id="35">
    <w:p w14:paraId="1075EF22" w14:textId="48968155" w:rsidR="00DF2B55" w:rsidRDefault="00DF2B55">
      <w:pPr>
        <w:pStyle w:val="af2"/>
        <w:rPr>
          <w:rFonts w:hint="eastAsia"/>
        </w:rPr>
      </w:pPr>
      <w:r>
        <w:rPr>
          <w:rStyle w:val="af4"/>
        </w:rPr>
        <w:endnoteRef/>
      </w:r>
      <w:r>
        <w:t xml:space="preserve"> </w:t>
      </w:r>
      <w:r>
        <w:t>M. F</w:t>
      </w:r>
      <w:r w:rsidR="005E4387">
        <w:rPr>
          <w:rFonts w:hint="eastAsia"/>
        </w:rPr>
        <w:t>u</w:t>
      </w:r>
      <w:r w:rsidR="005E4387">
        <w:t>kuyama</w:t>
      </w:r>
      <w:r>
        <w:t xml:space="preserve"> and A. H</w:t>
      </w:r>
      <w:r w:rsidR="005E4387">
        <w:t>ibara</w:t>
      </w:r>
      <w:r>
        <w:t xml:space="preserve">, </w:t>
      </w:r>
      <w:r>
        <w:rPr>
          <w:i/>
          <w:iCs/>
        </w:rPr>
        <w:t xml:space="preserve">Bunseki </w:t>
      </w:r>
      <w:r w:rsidR="005E4387">
        <w:rPr>
          <w:i/>
          <w:iCs/>
        </w:rPr>
        <w:t>K</w:t>
      </w:r>
      <w:r>
        <w:rPr>
          <w:i/>
          <w:iCs/>
        </w:rPr>
        <w:t>agaku</w:t>
      </w:r>
      <w:r>
        <w:t xml:space="preserve">, </w:t>
      </w:r>
      <w:r>
        <w:rPr>
          <w:b/>
          <w:bCs/>
        </w:rPr>
        <w:t>2016</w:t>
      </w:r>
      <w:r>
        <w:t xml:space="preserve">, </w:t>
      </w:r>
      <w:r>
        <w:rPr>
          <w:i/>
          <w:iCs/>
        </w:rPr>
        <w:t>65</w:t>
      </w:r>
      <w:r>
        <w:t>, 57.</w:t>
      </w:r>
    </w:p>
  </w:endnote>
  <w:endnote w:id="36">
    <w:p w14:paraId="4920087C" w14:textId="1CD21F75" w:rsidR="00D968CC" w:rsidRDefault="00D968CC">
      <w:pPr>
        <w:pStyle w:val="af2"/>
        <w:rPr>
          <w:rFonts w:hint="eastAsia"/>
        </w:rPr>
      </w:pPr>
      <w:r>
        <w:rPr>
          <w:rStyle w:val="af4"/>
        </w:rPr>
        <w:endnoteRef/>
      </w:r>
      <w:r>
        <w:t xml:space="preserve"> </w:t>
      </w:r>
      <w:r>
        <w:t xml:space="preserve">M. Fukuyama, A. Hibara, Y. Yoshida, and K. Maeda, </w:t>
      </w:r>
      <w:r>
        <w:rPr>
          <w:i/>
          <w:iCs/>
        </w:rPr>
        <w:t>Anal. Chem.</w:t>
      </w:r>
      <w:r>
        <w:t xml:space="preserve">, </w:t>
      </w:r>
      <w:r>
        <w:rPr>
          <w:b/>
          <w:bCs/>
        </w:rPr>
        <w:t>2017</w:t>
      </w:r>
      <w:r>
        <w:t xml:space="preserve">, </w:t>
      </w:r>
      <w:r>
        <w:rPr>
          <w:i/>
          <w:iCs/>
        </w:rPr>
        <w:t>89</w:t>
      </w:r>
      <w:r>
        <w:t>, 9279.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MS Mincho">
    <w:altName w:val="ＭＳ 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183BE" w14:textId="77777777" w:rsidR="00347ADB" w:rsidRDefault="00347ADB" w:rsidP="004A21D8">
      <w:r>
        <w:separator/>
      </w:r>
    </w:p>
  </w:footnote>
  <w:footnote w:type="continuationSeparator" w:id="0">
    <w:p w14:paraId="52C84FA3" w14:textId="77777777" w:rsidR="00347ADB" w:rsidRDefault="00347ADB" w:rsidP="004A21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AF7"/>
    <w:rsid w:val="00003136"/>
    <w:rsid w:val="00005058"/>
    <w:rsid w:val="000151C4"/>
    <w:rsid w:val="00030CAD"/>
    <w:rsid w:val="0003473E"/>
    <w:rsid w:val="00043859"/>
    <w:rsid w:val="00050AF7"/>
    <w:rsid w:val="00052806"/>
    <w:rsid w:val="00057342"/>
    <w:rsid w:val="000611F3"/>
    <w:rsid w:val="000614EA"/>
    <w:rsid w:val="000649C3"/>
    <w:rsid w:val="00067B0D"/>
    <w:rsid w:val="000728AE"/>
    <w:rsid w:val="00073323"/>
    <w:rsid w:val="00076EC4"/>
    <w:rsid w:val="00077897"/>
    <w:rsid w:val="0009495E"/>
    <w:rsid w:val="00097D0F"/>
    <w:rsid w:val="000A4676"/>
    <w:rsid w:val="000A7F29"/>
    <w:rsid w:val="000B32E0"/>
    <w:rsid w:val="000C74A7"/>
    <w:rsid w:val="000D1C48"/>
    <w:rsid w:val="000D5A3C"/>
    <w:rsid w:val="000D7A12"/>
    <w:rsid w:val="000E0B6D"/>
    <w:rsid w:val="000E59AB"/>
    <w:rsid w:val="000F03D8"/>
    <w:rsid w:val="000F099D"/>
    <w:rsid w:val="000F7B9F"/>
    <w:rsid w:val="00101DFF"/>
    <w:rsid w:val="00112199"/>
    <w:rsid w:val="00121D5A"/>
    <w:rsid w:val="00130626"/>
    <w:rsid w:val="00133424"/>
    <w:rsid w:val="00140F2D"/>
    <w:rsid w:val="00143EEF"/>
    <w:rsid w:val="00165477"/>
    <w:rsid w:val="001706E8"/>
    <w:rsid w:val="001801F6"/>
    <w:rsid w:val="00185599"/>
    <w:rsid w:val="001976E3"/>
    <w:rsid w:val="001A2BE7"/>
    <w:rsid w:val="001A5DEF"/>
    <w:rsid w:val="001A6DEE"/>
    <w:rsid w:val="001B388B"/>
    <w:rsid w:val="001C0BE8"/>
    <w:rsid w:val="001C649A"/>
    <w:rsid w:val="001E5D56"/>
    <w:rsid w:val="001F11D5"/>
    <w:rsid w:val="001F2970"/>
    <w:rsid w:val="00201839"/>
    <w:rsid w:val="002020A8"/>
    <w:rsid w:val="0022443A"/>
    <w:rsid w:val="00225883"/>
    <w:rsid w:val="0022644B"/>
    <w:rsid w:val="00232883"/>
    <w:rsid w:val="00235268"/>
    <w:rsid w:val="0023741E"/>
    <w:rsid w:val="002528BA"/>
    <w:rsid w:val="00252B5F"/>
    <w:rsid w:val="002536C5"/>
    <w:rsid w:val="00256991"/>
    <w:rsid w:val="00270F38"/>
    <w:rsid w:val="00272BE7"/>
    <w:rsid w:val="002730AE"/>
    <w:rsid w:val="00273967"/>
    <w:rsid w:val="00275C0E"/>
    <w:rsid w:val="00281627"/>
    <w:rsid w:val="00290C29"/>
    <w:rsid w:val="00290C75"/>
    <w:rsid w:val="00292E64"/>
    <w:rsid w:val="00294A3A"/>
    <w:rsid w:val="00294AA4"/>
    <w:rsid w:val="002A0E2F"/>
    <w:rsid w:val="002A1672"/>
    <w:rsid w:val="002C0BBE"/>
    <w:rsid w:val="002C16C8"/>
    <w:rsid w:val="002C37F7"/>
    <w:rsid w:val="002D71F9"/>
    <w:rsid w:val="002E0290"/>
    <w:rsid w:val="002E05E8"/>
    <w:rsid w:val="002E1A4A"/>
    <w:rsid w:val="002F6E5B"/>
    <w:rsid w:val="003057DF"/>
    <w:rsid w:val="00317783"/>
    <w:rsid w:val="00327E58"/>
    <w:rsid w:val="0034197D"/>
    <w:rsid w:val="003471C2"/>
    <w:rsid w:val="00347ADB"/>
    <w:rsid w:val="003615DD"/>
    <w:rsid w:val="003654B1"/>
    <w:rsid w:val="00366DB9"/>
    <w:rsid w:val="0036767D"/>
    <w:rsid w:val="00381894"/>
    <w:rsid w:val="00381B32"/>
    <w:rsid w:val="003825EC"/>
    <w:rsid w:val="003875D2"/>
    <w:rsid w:val="003A5388"/>
    <w:rsid w:val="003B1408"/>
    <w:rsid w:val="003B384A"/>
    <w:rsid w:val="003C6A2E"/>
    <w:rsid w:val="003E015D"/>
    <w:rsid w:val="00401800"/>
    <w:rsid w:val="00421485"/>
    <w:rsid w:val="004245A3"/>
    <w:rsid w:val="004263CC"/>
    <w:rsid w:val="0044164F"/>
    <w:rsid w:val="004427E0"/>
    <w:rsid w:val="00442BE8"/>
    <w:rsid w:val="00445F1B"/>
    <w:rsid w:val="00446372"/>
    <w:rsid w:val="0044653A"/>
    <w:rsid w:val="00446A35"/>
    <w:rsid w:val="0045031D"/>
    <w:rsid w:val="00452030"/>
    <w:rsid w:val="00470984"/>
    <w:rsid w:val="00481C02"/>
    <w:rsid w:val="00495593"/>
    <w:rsid w:val="004A1A0C"/>
    <w:rsid w:val="004A21D8"/>
    <w:rsid w:val="004A547D"/>
    <w:rsid w:val="004A6F58"/>
    <w:rsid w:val="004B231D"/>
    <w:rsid w:val="004C5C94"/>
    <w:rsid w:val="004C70E0"/>
    <w:rsid w:val="004D5379"/>
    <w:rsid w:val="004E2002"/>
    <w:rsid w:val="00505652"/>
    <w:rsid w:val="00514498"/>
    <w:rsid w:val="00514F35"/>
    <w:rsid w:val="00516DEF"/>
    <w:rsid w:val="00520CA3"/>
    <w:rsid w:val="0052466C"/>
    <w:rsid w:val="0052501A"/>
    <w:rsid w:val="005400BF"/>
    <w:rsid w:val="005400C8"/>
    <w:rsid w:val="00550AF0"/>
    <w:rsid w:val="00554EEA"/>
    <w:rsid w:val="005567DD"/>
    <w:rsid w:val="005744AF"/>
    <w:rsid w:val="00582AA5"/>
    <w:rsid w:val="00591497"/>
    <w:rsid w:val="005A0E42"/>
    <w:rsid w:val="005C59F3"/>
    <w:rsid w:val="005D1F4D"/>
    <w:rsid w:val="005E4387"/>
    <w:rsid w:val="005F3439"/>
    <w:rsid w:val="006049E0"/>
    <w:rsid w:val="0061221B"/>
    <w:rsid w:val="00615F79"/>
    <w:rsid w:val="00632F6D"/>
    <w:rsid w:val="006420B9"/>
    <w:rsid w:val="006508A5"/>
    <w:rsid w:val="0065421C"/>
    <w:rsid w:val="0065528F"/>
    <w:rsid w:val="00664DF3"/>
    <w:rsid w:val="00674619"/>
    <w:rsid w:val="00674EB8"/>
    <w:rsid w:val="00674ED4"/>
    <w:rsid w:val="0068639B"/>
    <w:rsid w:val="00692282"/>
    <w:rsid w:val="0069453D"/>
    <w:rsid w:val="00697A9C"/>
    <w:rsid w:val="006C3442"/>
    <w:rsid w:val="006C5ABC"/>
    <w:rsid w:val="006D3FF5"/>
    <w:rsid w:val="006D6035"/>
    <w:rsid w:val="006F32BF"/>
    <w:rsid w:val="0071506A"/>
    <w:rsid w:val="00715BAD"/>
    <w:rsid w:val="0072088E"/>
    <w:rsid w:val="00720900"/>
    <w:rsid w:val="007445E2"/>
    <w:rsid w:val="0075466E"/>
    <w:rsid w:val="00766F5C"/>
    <w:rsid w:val="007749A3"/>
    <w:rsid w:val="00775244"/>
    <w:rsid w:val="00783C18"/>
    <w:rsid w:val="007860E2"/>
    <w:rsid w:val="00792623"/>
    <w:rsid w:val="0079310E"/>
    <w:rsid w:val="00793719"/>
    <w:rsid w:val="007954BD"/>
    <w:rsid w:val="0079671B"/>
    <w:rsid w:val="007C57FE"/>
    <w:rsid w:val="007C6A90"/>
    <w:rsid w:val="007E0AFE"/>
    <w:rsid w:val="007E1762"/>
    <w:rsid w:val="007F0722"/>
    <w:rsid w:val="007F17F1"/>
    <w:rsid w:val="007F1915"/>
    <w:rsid w:val="007F5DFC"/>
    <w:rsid w:val="00810A78"/>
    <w:rsid w:val="0081253B"/>
    <w:rsid w:val="008125A7"/>
    <w:rsid w:val="00826E43"/>
    <w:rsid w:val="00832E44"/>
    <w:rsid w:val="00834F3E"/>
    <w:rsid w:val="00837CC9"/>
    <w:rsid w:val="0085081B"/>
    <w:rsid w:val="00853BBE"/>
    <w:rsid w:val="00862461"/>
    <w:rsid w:val="00865A59"/>
    <w:rsid w:val="00871041"/>
    <w:rsid w:val="00873445"/>
    <w:rsid w:val="00877203"/>
    <w:rsid w:val="0088058E"/>
    <w:rsid w:val="00881C36"/>
    <w:rsid w:val="008876AD"/>
    <w:rsid w:val="00894073"/>
    <w:rsid w:val="00897892"/>
    <w:rsid w:val="008A0BB9"/>
    <w:rsid w:val="008A3B19"/>
    <w:rsid w:val="008B7AD1"/>
    <w:rsid w:val="008D2313"/>
    <w:rsid w:val="008E0F31"/>
    <w:rsid w:val="008E7AE2"/>
    <w:rsid w:val="008F622B"/>
    <w:rsid w:val="00905BB0"/>
    <w:rsid w:val="00924711"/>
    <w:rsid w:val="009378BC"/>
    <w:rsid w:val="00937A56"/>
    <w:rsid w:val="00942BA7"/>
    <w:rsid w:val="0094551F"/>
    <w:rsid w:val="00945E88"/>
    <w:rsid w:val="009469B0"/>
    <w:rsid w:val="00975069"/>
    <w:rsid w:val="00976CEE"/>
    <w:rsid w:val="00982BF3"/>
    <w:rsid w:val="00982C0E"/>
    <w:rsid w:val="009941A0"/>
    <w:rsid w:val="00995346"/>
    <w:rsid w:val="009961A7"/>
    <w:rsid w:val="009A5DD8"/>
    <w:rsid w:val="009A5EB4"/>
    <w:rsid w:val="009A75E8"/>
    <w:rsid w:val="009C370B"/>
    <w:rsid w:val="009D0F16"/>
    <w:rsid w:val="009E2E47"/>
    <w:rsid w:val="009F6507"/>
    <w:rsid w:val="009F677D"/>
    <w:rsid w:val="00A047AE"/>
    <w:rsid w:val="00A13963"/>
    <w:rsid w:val="00A26DCB"/>
    <w:rsid w:val="00A27983"/>
    <w:rsid w:val="00A36A5B"/>
    <w:rsid w:val="00A479A4"/>
    <w:rsid w:val="00A5255D"/>
    <w:rsid w:val="00A56F0C"/>
    <w:rsid w:val="00A6580F"/>
    <w:rsid w:val="00A661AB"/>
    <w:rsid w:val="00A70E96"/>
    <w:rsid w:val="00A71B5D"/>
    <w:rsid w:val="00A71FAD"/>
    <w:rsid w:val="00A94F6C"/>
    <w:rsid w:val="00AB1BB2"/>
    <w:rsid w:val="00AB3059"/>
    <w:rsid w:val="00AD2A56"/>
    <w:rsid w:val="00AE3625"/>
    <w:rsid w:val="00AE41DF"/>
    <w:rsid w:val="00AE5E8D"/>
    <w:rsid w:val="00AE620C"/>
    <w:rsid w:val="00AF4433"/>
    <w:rsid w:val="00AF6D67"/>
    <w:rsid w:val="00B12BBA"/>
    <w:rsid w:val="00B12EE6"/>
    <w:rsid w:val="00B13D94"/>
    <w:rsid w:val="00B30FDA"/>
    <w:rsid w:val="00B3273C"/>
    <w:rsid w:val="00B36C2A"/>
    <w:rsid w:val="00B43D79"/>
    <w:rsid w:val="00B50EE7"/>
    <w:rsid w:val="00B66B96"/>
    <w:rsid w:val="00B71357"/>
    <w:rsid w:val="00B752A2"/>
    <w:rsid w:val="00B75691"/>
    <w:rsid w:val="00B85F95"/>
    <w:rsid w:val="00B94201"/>
    <w:rsid w:val="00BA3DF8"/>
    <w:rsid w:val="00BB1EC4"/>
    <w:rsid w:val="00BC6438"/>
    <w:rsid w:val="00BC69E4"/>
    <w:rsid w:val="00BD443C"/>
    <w:rsid w:val="00C03974"/>
    <w:rsid w:val="00C06D1F"/>
    <w:rsid w:val="00C179FB"/>
    <w:rsid w:val="00C34021"/>
    <w:rsid w:val="00C363E3"/>
    <w:rsid w:val="00C40523"/>
    <w:rsid w:val="00C54340"/>
    <w:rsid w:val="00C553C6"/>
    <w:rsid w:val="00C5578F"/>
    <w:rsid w:val="00C67287"/>
    <w:rsid w:val="00C7144B"/>
    <w:rsid w:val="00C96A9B"/>
    <w:rsid w:val="00CA2040"/>
    <w:rsid w:val="00CA6667"/>
    <w:rsid w:val="00CD3442"/>
    <w:rsid w:val="00CD4D49"/>
    <w:rsid w:val="00CD79F2"/>
    <w:rsid w:val="00CE0003"/>
    <w:rsid w:val="00CE30D7"/>
    <w:rsid w:val="00D00B3E"/>
    <w:rsid w:val="00D11EDC"/>
    <w:rsid w:val="00D1351E"/>
    <w:rsid w:val="00D137B4"/>
    <w:rsid w:val="00D174C7"/>
    <w:rsid w:val="00D2606E"/>
    <w:rsid w:val="00D41A6F"/>
    <w:rsid w:val="00D5760F"/>
    <w:rsid w:val="00D7170E"/>
    <w:rsid w:val="00D83611"/>
    <w:rsid w:val="00D8691E"/>
    <w:rsid w:val="00D948AD"/>
    <w:rsid w:val="00D968CC"/>
    <w:rsid w:val="00D97B16"/>
    <w:rsid w:val="00DA3B4B"/>
    <w:rsid w:val="00DA4E61"/>
    <w:rsid w:val="00DB30DD"/>
    <w:rsid w:val="00DD1314"/>
    <w:rsid w:val="00DE3BC3"/>
    <w:rsid w:val="00DE4E68"/>
    <w:rsid w:val="00DE5D87"/>
    <w:rsid w:val="00DE7DB7"/>
    <w:rsid w:val="00DF2B55"/>
    <w:rsid w:val="00E13CE3"/>
    <w:rsid w:val="00E16653"/>
    <w:rsid w:val="00E17D61"/>
    <w:rsid w:val="00E20115"/>
    <w:rsid w:val="00E33993"/>
    <w:rsid w:val="00E35BEB"/>
    <w:rsid w:val="00E42303"/>
    <w:rsid w:val="00E42D85"/>
    <w:rsid w:val="00E43BE8"/>
    <w:rsid w:val="00E475DB"/>
    <w:rsid w:val="00E506C1"/>
    <w:rsid w:val="00E55EC5"/>
    <w:rsid w:val="00E705F7"/>
    <w:rsid w:val="00E80299"/>
    <w:rsid w:val="00E80A4F"/>
    <w:rsid w:val="00E812D8"/>
    <w:rsid w:val="00E83B5A"/>
    <w:rsid w:val="00E9007D"/>
    <w:rsid w:val="00E9532C"/>
    <w:rsid w:val="00E954BC"/>
    <w:rsid w:val="00EA30EE"/>
    <w:rsid w:val="00EB29BD"/>
    <w:rsid w:val="00EC2D4B"/>
    <w:rsid w:val="00EC3D3B"/>
    <w:rsid w:val="00EC57DB"/>
    <w:rsid w:val="00EE2C66"/>
    <w:rsid w:val="00F1206C"/>
    <w:rsid w:val="00F20557"/>
    <w:rsid w:val="00F30FDA"/>
    <w:rsid w:val="00F46EB7"/>
    <w:rsid w:val="00F53C52"/>
    <w:rsid w:val="00F7037A"/>
    <w:rsid w:val="00F84DC6"/>
    <w:rsid w:val="00F84F9D"/>
    <w:rsid w:val="00F85214"/>
    <w:rsid w:val="00FA38FB"/>
    <w:rsid w:val="00FA4D95"/>
    <w:rsid w:val="00FB46D9"/>
    <w:rsid w:val="00FC12DD"/>
    <w:rsid w:val="00FD00E1"/>
    <w:rsid w:val="00FD389F"/>
    <w:rsid w:val="00FE0030"/>
    <w:rsid w:val="00FF0699"/>
    <w:rsid w:val="00FF1AE3"/>
    <w:rsid w:val="00FF3DB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3EA1A4"/>
  <w15:docId w15:val="{A49CA6C6-47FB-4FB7-BDC6-2B81C179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387"/>
    <w:pPr>
      <w:widowControl w:val="0"/>
      <w:jc w:val="both"/>
    </w:pPr>
    <w:rPr>
      <w:rFonts w:ascii="Times New Roman" w:hAnsi="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3C6A2E"/>
    <w:rPr>
      <w:rFonts w:ascii="Times New Roman" w:hAnsi="Times New Roman"/>
      <w:b/>
      <w:snapToGrid/>
      <w:w w:val="50"/>
      <w:kern w:val="20"/>
      <w:sz w:val="20"/>
    </w:rPr>
  </w:style>
  <w:style w:type="paragraph" w:styleId="a4">
    <w:name w:val="Balloon Text"/>
    <w:basedOn w:val="a"/>
    <w:link w:val="a5"/>
    <w:uiPriority w:val="99"/>
    <w:semiHidden/>
    <w:unhideWhenUsed/>
    <w:rsid w:val="003C6A2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C6A2E"/>
    <w:rPr>
      <w:rFonts w:asciiTheme="majorHAnsi" w:eastAsiaTheme="majorEastAsia" w:hAnsiTheme="majorHAnsi" w:cstheme="majorBidi"/>
      <w:sz w:val="18"/>
      <w:szCs w:val="18"/>
    </w:rPr>
  </w:style>
  <w:style w:type="character" w:styleId="a6">
    <w:name w:val="Hyperlink"/>
    <w:basedOn w:val="a0"/>
    <w:uiPriority w:val="99"/>
    <w:unhideWhenUsed/>
    <w:rsid w:val="00073323"/>
    <w:rPr>
      <w:color w:val="0563C1" w:themeColor="hyperlink"/>
      <w:u w:val="single"/>
    </w:rPr>
  </w:style>
  <w:style w:type="character" w:styleId="a7">
    <w:name w:val="Placeholder Text"/>
    <w:basedOn w:val="a0"/>
    <w:uiPriority w:val="99"/>
    <w:semiHidden/>
    <w:rsid w:val="00AE620C"/>
    <w:rPr>
      <w:color w:val="808080"/>
    </w:rPr>
  </w:style>
  <w:style w:type="paragraph" w:customStyle="1" w:styleId="001">
    <w:name w:val="001_タイトル"/>
    <w:basedOn w:val="a"/>
    <w:link w:val="0010"/>
    <w:qFormat/>
    <w:rsid w:val="00CA6667"/>
    <w:rPr>
      <w:rFonts w:cs="Times New Roman"/>
      <w:sz w:val="48"/>
      <w:szCs w:val="36"/>
    </w:rPr>
  </w:style>
  <w:style w:type="paragraph" w:customStyle="1" w:styleId="003">
    <w:name w:val="003_著者名"/>
    <w:basedOn w:val="a"/>
    <w:link w:val="0030"/>
    <w:qFormat/>
    <w:rsid w:val="000151C4"/>
    <w:pPr>
      <w:ind w:leftChars="2902" w:left="6094"/>
    </w:pPr>
    <w:rPr>
      <w:rFonts w:cs="Times New Roman"/>
      <w:sz w:val="32"/>
    </w:rPr>
  </w:style>
  <w:style w:type="character" w:customStyle="1" w:styleId="0010">
    <w:name w:val="001_タイトル (文字)"/>
    <w:basedOn w:val="a0"/>
    <w:link w:val="001"/>
    <w:rsid w:val="00CA6667"/>
    <w:rPr>
      <w:rFonts w:ascii="Times New Roman" w:hAnsi="Times New Roman" w:cs="Times New Roman"/>
      <w:sz w:val="48"/>
      <w:szCs w:val="36"/>
    </w:rPr>
  </w:style>
  <w:style w:type="paragraph" w:customStyle="1" w:styleId="101">
    <w:name w:val="101_大見出し"/>
    <w:basedOn w:val="a"/>
    <w:qFormat/>
    <w:rsid w:val="000151C4"/>
    <w:pPr>
      <w:ind w:leftChars="100" w:left="220"/>
    </w:pPr>
    <w:rPr>
      <w:rFonts w:eastAsiaTheme="majorEastAsia" w:cs="Times New Roman"/>
      <w:kern w:val="0"/>
      <w:szCs w:val="16"/>
    </w:rPr>
  </w:style>
  <w:style w:type="character" w:customStyle="1" w:styleId="0030">
    <w:name w:val="003_著者名 (文字)"/>
    <w:basedOn w:val="a0"/>
    <w:link w:val="003"/>
    <w:rsid w:val="000151C4"/>
    <w:rPr>
      <w:rFonts w:ascii="Times New Roman" w:hAnsi="Times New Roman" w:cs="Times New Roman"/>
      <w:sz w:val="32"/>
    </w:rPr>
  </w:style>
  <w:style w:type="paragraph" w:customStyle="1" w:styleId="102">
    <w:name w:val="102_中見出し"/>
    <w:basedOn w:val="a"/>
    <w:qFormat/>
    <w:rsid w:val="000151C4"/>
    <w:pPr>
      <w:ind w:leftChars="100" w:left="220"/>
    </w:pPr>
    <w:rPr>
      <w:rFonts w:cs="Times New Roman"/>
      <w:kern w:val="0"/>
      <w:sz w:val="18"/>
      <w:szCs w:val="16"/>
    </w:rPr>
  </w:style>
  <w:style w:type="paragraph" w:customStyle="1" w:styleId="103">
    <w:name w:val="103_小見出し"/>
    <w:basedOn w:val="a"/>
    <w:qFormat/>
    <w:rsid w:val="000151C4"/>
    <w:pPr>
      <w:ind w:leftChars="100" w:left="220"/>
    </w:pPr>
    <w:rPr>
      <w:rFonts w:cs="Times New Roman"/>
      <w:kern w:val="0"/>
      <w:sz w:val="18"/>
      <w:szCs w:val="16"/>
    </w:rPr>
  </w:style>
  <w:style w:type="paragraph" w:customStyle="1" w:styleId="100">
    <w:name w:val="100_本文"/>
    <w:basedOn w:val="a"/>
    <w:link w:val="1000"/>
    <w:qFormat/>
    <w:rsid w:val="000151C4"/>
    <w:pPr>
      <w:ind w:firstLineChars="100" w:firstLine="190"/>
    </w:pPr>
    <w:rPr>
      <w:rFonts w:cs="Times New Roman"/>
      <w:kern w:val="0"/>
      <w:sz w:val="18"/>
      <w:szCs w:val="16"/>
    </w:rPr>
  </w:style>
  <w:style w:type="paragraph" w:customStyle="1" w:styleId="201">
    <w:name w:val="201_英文タイトル"/>
    <w:basedOn w:val="100"/>
    <w:qFormat/>
    <w:rsid w:val="000151C4"/>
    <w:pPr>
      <w:ind w:firstLineChars="0" w:firstLine="0"/>
    </w:pPr>
  </w:style>
  <w:style w:type="paragraph" w:customStyle="1" w:styleId="105">
    <w:name w:val="105_文献"/>
    <w:basedOn w:val="100"/>
    <w:link w:val="1050"/>
    <w:qFormat/>
    <w:rsid w:val="0068639B"/>
    <w:pPr>
      <w:tabs>
        <w:tab w:val="left" w:pos="426"/>
      </w:tabs>
      <w:ind w:left="426" w:hangingChars="224" w:hanging="426"/>
    </w:pPr>
  </w:style>
  <w:style w:type="paragraph" w:customStyle="1" w:styleId="1">
    <w:name w:val="スタイル1"/>
    <w:basedOn w:val="105"/>
    <w:qFormat/>
    <w:rsid w:val="0068639B"/>
  </w:style>
  <w:style w:type="character" w:customStyle="1" w:styleId="1000">
    <w:name w:val="100_本文 (文字)"/>
    <w:basedOn w:val="a0"/>
    <w:link w:val="100"/>
    <w:rsid w:val="0068639B"/>
    <w:rPr>
      <w:rFonts w:ascii="Times New Roman" w:hAnsi="Times New Roman" w:cs="Times New Roman"/>
      <w:kern w:val="0"/>
      <w:sz w:val="18"/>
      <w:szCs w:val="16"/>
    </w:rPr>
  </w:style>
  <w:style w:type="character" w:customStyle="1" w:styleId="1050">
    <w:name w:val="105_文献 (文字)"/>
    <w:basedOn w:val="1000"/>
    <w:link w:val="105"/>
    <w:rsid w:val="0068639B"/>
    <w:rPr>
      <w:rFonts w:ascii="Times New Roman" w:hAnsi="Times New Roman" w:cs="Times New Roman"/>
      <w:kern w:val="0"/>
      <w:sz w:val="18"/>
      <w:szCs w:val="16"/>
    </w:rPr>
  </w:style>
  <w:style w:type="paragraph" w:customStyle="1" w:styleId="2">
    <w:name w:val="スタイル2"/>
    <w:basedOn w:val="105"/>
    <w:qFormat/>
    <w:rsid w:val="0068639B"/>
  </w:style>
  <w:style w:type="paragraph" w:styleId="a8">
    <w:name w:val="header"/>
    <w:basedOn w:val="a"/>
    <w:link w:val="a9"/>
    <w:uiPriority w:val="99"/>
    <w:unhideWhenUsed/>
    <w:rsid w:val="004A21D8"/>
    <w:pPr>
      <w:tabs>
        <w:tab w:val="center" w:pos="4252"/>
        <w:tab w:val="right" w:pos="8504"/>
      </w:tabs>
      <w:snapToGrid w:val="0"/>
    </w:pPr>
  </w:style>
  <w:style w:type="character" w:customStyle="1" w:styleId="a9">
    <w:name w:val="ヘッダー (文字)"/>
    <w:basedOn w:val="a0"/>
    <w:link w:val="a8"/>
    <w:uiPriority w:val="99"/>
    <w:rsid w:val="004A21D8"/>
  </w:style>
  <w:style w:type="paragraph" w:styleId="aa">
    <w:name w:val="footer"/>
    <w:basedOn w:val="a"/>
    <w:link w:val="ab"/>
    <w:uiPriority w:val="99"/>
    <w:unhideWhenUsed/>
    <w:rsid w:val="004A21D8"/>
    <w:pPr>
      <w:tabs>
        <w:tab w:val="center" w:pos="4252"/>
        <w:tab w:val="right" w:pos="8504"/>
      </w:tabs>
      <w:snapToGrid w:val="0"/>
    </w:pPr>
  </w:style>
  <w:style w:type="character" w:customStyle="1" w:styleId="ab">
    <w:name w:val="フッター (文字)"/>
    <w:basedOn w:val="a0"/>
    <w:link w:val="aa"/>
    <w:uiPriority w:val="99"/>
    <w:rsid w:val="004A21D8"/>
  </w:style>
  <w:style w:type="character" w:styleId="ac">
    <w:name w:val="annotation reference"/>
    <w:basedOn w:val="a0"/>
    <w:uiPriority w:val="99"/>
    <w:semiHidden/>
    <w:unhideWhenUsed/>
    <w:rsid w:val="00CA2040"/>
    <w:rPr>
      <w:sz w:val="18"/>
      <w:szCs w:val="18"/>
    </w:rPr>
  </w:style>
  <w:style w:type="paragraph" w:styleId="ad">
    <w:name w:val="annotation text"/>
    <w:basedOn w:val="a"/>
    <w:link w:val="ae"/>
    <w:uiPriority w:val="99"/>
    <w:semiHidden/>
    <w:unhideWhenUsed/>
    <w:rsid w:val="00CA2040"/>
    <w:pPr>
      <w:jc w:val="left"/>
    </w:pPr>
  </w:style>
  <w:style w:type="character" w:customStyle="1" w:styleId="ae">
    <w:name w:val="コメント文字列 (文字)"/>
    <w:basedOn w:val="a0"/>
    <w:link w:val="ad"/>
    <w:uiPriority w:val="99"/>
    <w:semiHidden/>
    <w:rsid w:val="00CA2040"/>
  </w:style>
  <w:style w:type="paragraph" w:styleId="af">
    <w:name w:val="annotation subject"/>
    <w:basedOn w:val="ad"/>
    <w:next w:val="ad"/>
    <w:link w:val="af0"/>
    <w:uiPriority w:val="99"/>
    <w:semiHidden/>
    <w:unhideWhenUsed/>
    <w:rsid w:val="00CA2040"/>
    <w:rPr>
      <w:b/>
      <w:bCs/>
    </w:rPr>
  </w:style>
  <w:style w:type="character" w:customStyle="1" w:styleId="af0">
    <w:name w:val="コメント内容 (文字)"/>
    <w:basedOn w:val="ae"/>
    <w:link w:val="af"/>
    <w:uiPriority w:val="99"/>
    <w:semiHidden/>
    <w:rsid w:val="00CA2040"/>
    <w:rPr>
      <w:b/>
      <w:bCs/>
    </w:rPr>
  </w:style>
  <w:style w:type="paragraph" w:customStyle="1" w:styleId="af1">
    <w:name w:val="索引"/>
    <w:basedOn w:val="a"/>
    <w:rsid w:val="006C3442"/>
    <w:pPr>
      <w:suppressLineNumbers/>
    </w:pPr>
    <w:rPr>
      <w:rFonts w:ascii="Century" w:eastAsia="ＭＳ 明朝;MS Mincho" w:hAnsi="Century" w:cs="Century"/>
      <w:kern w:val="0"/>
      <w:szCs w:val="20"/>
    </w:rPr>
  </w:style>
  <w:style w:type="paragraph" w:styleId="af2">
    <w:name w:val="endnote text"/>
    <w:basedOn w:val="a"/>
    <w:link w:val="af3"/>
    <w:uiPriority w:val="99"/>
    <w:semiHidden/>
    <w:unhideWhenUsed/>
    <w:rsid w:val="0088058E"/>
    <w:pPr>
      <w:snapToGrid w:val="0"/>
      <w:jc w:val="left"/>
    </w:pPr>
  </w:style>
  <w:style w:type="character" w:customStyle="1" w:styleId="af3">
    <w:name w:val="文末脚注文字列 (文字)"/>
    <w:basedOn w:val="a0"/>
    <w:link w:val="af2"/>
    <w:uiPriority w:val="99"/>
    <w:semiHidden/>
    <w:rsid w:val="0088058E"/>
  </w:style>
  <w:style w:type="character" w:styleId="af4">
    <w:name w:val="endnote reference"/>
    <w:basedOn w:val="a0"/>
    <w:uiPriority w:val="99"/>
    <w:semiHidden/>
    <w:unhideWhenUsed/>
    <w:rsid w:val="008805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9D517-1EFD-4DED-AA19-8CBE69BBC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8902</TotalTime>
  <Pages>6</Pages>
  <Words>1117</Words>
  <Characters>6370</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火原彰秀</dc:creator>
  <cp:keywords/>
  <dc:description/>
  <cp:lastModifiedBy>火原彰秀</cp:lastModifiedBy>
  <cp:revision>16</cp:revision>
  <cp:lastPrinted>2022-07-08T08:30:00Z</cp:lastPrinted>
  <dcterms:created xsi:type="dcterms:W3CDTF">2022-07-08T08:27:00Z</dcterms:created>
  <dcterms:modified xsi:type="dcterms:W3CDTF">2022-08-03T06:15:00Z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http://www.zotero.org/styles/analytica-chimica-acta</vt:lpwstr>
  </property>
  <property fmtid="{D5CDD505-2E9C-101B-9397-08002B2CF9AE}" pid="9" name="Mendeley Recent Style Name 3_1">
    <vt:lpwstr>Analytica Chimica Acta</vt:lpwstr>
  </property>
  <property fmtid="{D5CDD505-2E9C-101B-9397-08002B2CF9AE}" pid="10" name="Mendeley Recent Style Id 4_1">
    <vt:lpwstr>http://www.zotero.org/styles/analytical-sciences</vt:lpwstr>
  </property>
  <property fmtid="{D5CDD505-2E9C-101B-9397-08002B2CF9AE}" pid="11" name="Mendeley Recent Style Name 4_1">
    <vt:lpwstr>Analytical Sciences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http://www.zotero.org/styles/langmuir</vt:lpwstr>
  </property>
  <property fmtid="{D5CDD505-2E9C-101B-9397-08002B2CF9AE}" pid="15" name="Mendeley Recent Style Name 6_1">
    <vt:lpwstr>Langmuir</vt:lpwstr>
  </property>
  <property fmtid="{D5CDD505-2E9C-101B-9397-08002B2CF9AE}" pid="16" name="Mendeley Recent Style Id 7_1">
    <vt:lpwstr>http://www.zotero.org/styles/sensors-and-actuators-b-chemical</vt:lpwstr>
  </property>
  <property fmtid="{D5CDD505-2E9C-101B-9397-08002B2CF9AE}" pid="17" name="Mendeley Recent Style Name 7_1">
    <vt:lpwstr>Sensors &amp; Actuators: B. Chemical</vt:lpwstr>
  </property>
  <property fmtid="{D5CDD505-2E9C-101B-9397-08002B2CF9AE}" pid="18" name="Mendeley Recent Style Id 8_1">
    <vt:lpwstr>http://www.zotero.org/styles/talanta</vt:lpwstr>
  </property>
  <property fmtid="{D5CDD505-2E9C-101B-9397-08002B2CF9AE}" pid="19" name="Mendeley Recent Style Name 8_1">
    <vt:lpwstr>Talanta</vt:lpwstr>
  </property>
  <property fmtid="{D5CDD505-2E9C-101B-9397-08002B2CF9AE}" pid="20" name="Mendeley Recent Style Id 9_1">
    <vt:lpwstr>http://www.zotero.org/styles/the-journal-of-physical-chemistry-c</vt:lpwstr>
  </property>
  <property fmtid="{D5CDD505-2E9C-101B-9397-08002B2CF9AE}" pid="21" name="Mendeley Recent Style Name 9_1">
    <vt:lpwstr>The Journal of Physical Chemistry C</vt:lpwstr>
  </property>
</Properties>
</file>