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52A4" w14:textId="77777777" w:rsidR="001801F6" w:rsidRPr="00294A3A" w:rsidRDefault="001801F6">
      <w:pPr>
        <w:rPr>
          <w:rFonts w:ascii="Times New Roman" w:hAnsi="Times New Roman" w:cs="Times New Roman"/>
        </w:rPr>
      </w:pPr>
    </w:p>
    <w:p w14:paraId="4376564A" w14:textId="77777777" w:rsidR="00050AF7" w:rsidRPr="00294A3A" w:rsidRDefault="00402C99" w:rsidP="00CA6667">
      <w:pPr>
        <w:ind w:leftChars="1012" w:left="2125"/>
        <w:rPr>
          <w:rFonts w:ascii="Times New Roman" w:hAnsi="Times New Roman" w:cs="Times New Roman"/>
        </w:rPr>
      </w:pPr>
      <w:r>
        <w:rPr>
          <w:rFonts w:ascii="Times New Roman" w:hAnsi="Times New Roman"/>
          <w:noProof/>
        </w:rPr>
        <mc:AlternateContent>
          <mc:Choice Requires="wps">
            <w:drawing>
              <wp:inline distT="0" distB="0" distL="0" distR="0" wp14:anchorId="6FBA75BD" wp14:editId="5F43CE8A">
                <wp:extent cx="4733925" cy="914400"/>
                <wp:effectExtent l="0" t="0" r="0" b="0"/>
                <wp:docPr id="1116179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3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64698" w14:textId="1A38C148" w:rsidR="002A2221" w:rsidRDefault="00402C99" w:rsidP="00CA6667">
                            <w:pPr>
                              <w:pStyle w:val="001"/>
                            </w:pPr>
                            <w:r>
                              <w:rPr>
                                <w:rFonts w:hint="eastAsia"/>
                              </w:rPr>
                              <w:t>ヒト血漿メタボローム</w:t>
                            </w:r>
                            <w:r w:rsidR="005E16B6">
                              <w:rPr>
                                <w:rFonts w:hint="eastAsia"/>
                              </w:rPr>
                              <w:t>分析</w:t>
                            </w:r>
                            <w:r>
                              <w:rPr>
                                <w:rFonts w:hint="eastAsia"/>
                              </w:rPr>
                              <w:t>の</w:t>
                            </w:r>
                          </w:p>
                          <w:p w14:paraId="012F0A44" w14:textId="77777777" w:rsidR="00CA6667" w:rsidRDefault="00402C99" w:rsidP="00CA6667">
                            <w:pPr>
                              <w:pStyle w:val="001"/>
                            </w:pPr>
                            <w:r>
                              <w:rPr>
                                <w:rFonts w:hint="eastAsia"/>
                              </w:rPr>
                              <w:t>基礎知識と臨床</w:t>
                            </w:r>
                            <w:r w:rsidR="00010D06">
                              <w:rPr>
                                <w:rFonts w:hint="eastAsia"/>
                              </w:rPr>
                              <w:t>への</w:t>
                            </w:r>
                            <w:r>
                              <w:rPr>
                                <w:rFonts w:hint="eastAsia"/>
                              </w:rPr>
                              <w:t>応用について</w:t>
                            </w:r>
                          </w:p>
                        </w:txbxContent>
                      </wps:txbx>
                      <wps:bodyPr rot="0" vert="horz" wrap="square" lIns="74295" tIns="8890" rIns="74295" bIns="8890" anchor="ctr" anchorCtr="0" upright="1">
                        <a:noAutofit/>
                      </wps:bodyPr>
                    </wps:wsp>
                  </a:graphicData>
                </a:graphic>
              </wp:inline>
            </w:drawing>
          </mc:Choice>
          <mc:Fallback>
            <w:pict>
              <v:shapetype w14:anchorId="6FBA75BD" id="_x0000_t202" coordsize="21600,21600" o:spt="202" path="m,l,21600r21600,l21600,xe">
                <v:stroke joinstyle="miter"/>
                <v:path gradientshapeok="t" o:connecttype="rect"/>
              </v:shapetype>
              <v:shape id="テキスト ボックス 2" o:spid="_x0000_s1026" type="#_x0000_t202" style="width:372.7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" filled="f" stroked="f" strokeweight=".5pt">
                <v:path arrowok="t"/>
                <v:textbox inset="5.85pt,.7pt,5.85pt,.7pt">
                  <w:txbxContent>
                    <w:p w14:paraId="34E64698" w14:textId="1A38C148" w:rsidR="002A2221" w:rsidRDefault="00402C99" w:rsidP="00CA6667">
                      <w:pPr>
                        <w:pStyle w:val="001"/>
                      </w:pPr>
                      <w:r>
                        <w:rPr>
                          <w:rFonts w:hint="eastAsia"/>
                        </w:rPr>
                        <w:t>ヒト血漿メタボローム</w:t>
                      </w:r>
                      <w:r w:rsidR="005E16B6">
                        <w:rPr>
                          <w:rFonts w:hint="eastAsia"/>
                        </w:rPr>
                        <w:t>分析</w:t>
                      </w:r>
                      <w:r>
                        <w:rPr>
                          <w:rFonts w:hint="eastAsia"/>
                        </w:rPr>
                        <w:t>の</w:t>
                      </w:r>
                    </w:p>
                    <w:p w14:paraId="012F0A44" w14:textId="77777777" w:rsidR="00CA6667" w:rsidRDefault="00402C99" w:rsidP="00CA6667">
                      <w:pPr>
                        <w:pStyle w:val="001"/>
                      </w:pPr>
                      <w:r>
                        <w:rPr>
                          <w:rFonts w:hint="eastAsia"/>
                        </w:rPr>
                        <w:t>基礎知識と臨床</w:t>
                      </w:r>
                      <w:r w:rsidR="00010D06">
                        <w:rPr>
                          <w:rFonts w:hint="eastAsia"/>
                        </w:rPr>
                        <w:t>への</w:t>
                      </w:r>
                      <w:r>
                        <w:rPr>
                          <w:rFonts w:hint="eastAsia"/>
                        </w:rPr>
                        <w:t>応用について</w:t>
                      </w:r>
                    </w:p>
                  </w:txbxContent>
                </v:textbox>
                <w10:anchorlock/>
              </v:shape>
            </w:pict>
          </mc:Fallback>
        </mc:AlternateContent>
      </w:r>
    </w:p>
    <w:p w14:paraId="2DD92043" w14:textId="77777777" w:rsidR="00050AF7" w:rsidRPr="00294A3A" w:rsidRDefault="00402C99" w:rsidP="000151C4">
      <w:pPr>
        <w:pStyle w:val="003"/>
      </w:pPr>
      <w:r>
        <w:rPr>
          <w:rFonts w:hint="eastAsia"/>
        </w:rPr>
        <w:t>三枝</w:t>
      </w:r>
      <w:r w:rsidR="00050AF7" w:rsidRPr="00294A3A">
        <w:rPr>
          <w:rFonts w:hAnsiTheme="minorEastAsia"/>
        </w:rPr>
        <w:t xml:space="preserve">　</w:t>
      </w:r>
      <w:r>
        <w:rPr>
          <w:rFonts w:hint="eastAsia"/>
        </w:rPr>
        <w:t>大輔</w:t>
      </w:r>
    </w:p>
    <w:p w14:paraId="7DB779D6" w14:textId="77777777" w:rsidR="00050AF7" w:rsidRPr="00294A3A" w:rsidRDefault="00050AF7">
      <w:pPr>
        <w:rPr>
          <w:rFonts w:ascii="Times New Roman" w:hAnsi="Times New Roman" w:cs="Times New Roman"/>
        </w:rPr>
      </w:pPr>
    </w:p>
    <w:p w14:paraId="02C9FC3C" w14:textId="77777777" w:rsidR="00050AF7" w:rsidRPr="00294A3A" w:rsidRDefault="00050AF7">
      <w:pPr>
        <w:rPr>
          <w:rFonts w:ascii="Times New Roman" w:hAnsi="Times New Roman" w:cs="Times New Roman"/>
        </w:rPr>
      </w:pPr>
    </w:p>
    <w:p w14:paraId="19DE3615" w14:textId="77777777" w:rsidR="00050AF7" w:rsidRPr="00294A3A" w:rsidRDefault="00050AF7">
      <w:pPr>
        <w:rPr>
          <w:rFonts w:ascii="Times New Roman" w:hAnsi="Times New Roman" w:cs="Times New Roman"/>
        </w:rPr>
        <w:sectPr w:rsidR="00050AF7" w:rsidRPr="00294A3A" w:rsidSect="00522813">
          <w:pgSz w:w="11906" w:h="16838"/>
          <w:pgMar w:top="1134" w:right="1134" w:bottom="1134" w:left="1134" w:header="851" w:footer="992" w:gutter="0"/>
          <w:cols w:space="425"/>
          <w:docGrid w:type="linesAndChars" w:linePitch="360"/>
        </w:sectPr>
      </w:pPr>
    </w:p>
    <w:p w14:paraId="7CCD8484" w14:textId="77777777" w:rsidR="00050AF7" w:rsidRPr="00294A3A" w:rsidRDefault="00050AF7" w:rsidP="000151C4">
      <w:pPr>
        <w:pStyle w:val="101"/>
      </w:pPr>
      <w:r w:rsidRPr="00294A3A">
        <w:t>1</w:t>
      </w:r>
      <w:r w:rsidRPr="00294A3A">
        <w:t xml:space="preserve">　</w:t>
      </w:r>
      <w:r w:rsidR="00402C99">
        <w:rPr>
          <w:rFonts w:hint="eastAsia"/>
        </w:rPr>
        <w:t>はじめに</w:t>
      </w:r>
    </w:p>
    <w:p w14:paraId="7361B855" w14:textId="77777777" w:rsidR="00402C99" w:rsidRPr="00294A3A" w:rsidRDefault="00CD4D49" w:rsidP="00402C99">
      <w:pPr>
        <w:pStyle w:val="102"/>
        <w:rPr>
          <w:rFonts w:eastAsiaTheme="majorEastAsia"/>
        </w:rPr>
      </w:pPr>
      <w:r w:rsidRPr="00294A3A">
        <w:t>1</w:t>
      </w:r>
      <w:r w:rsidR="00AD2A56" w:rsidRPr="00294A3A">
        <w:rPr>
          <w:szCs w:val="18"/>
        </w:rPr>
        <w:t>·</w:t>
      </w:r>
      <w:r w:rsidRPr="00294A3A">
        <w:t>1</w:t>
      </w:r>
      <w:r w:rsidRPr="00294A3A">
        <w:t xml:space="preserve">　</w:t>
      </w:r>
      <w:r w:rsidR="00402C99">
        <w:rPr>
          <w:rFonts w:eastAsiaTheme="majorEastAsia" w:hint="eastAsia"/>
        </w:rPr>
        <w:t>メタボローム分析</w:t>
      </w:r>
    </w:p>
    <w:p w14:paraId="06E982CD" w14:textId="77777777" w:rsidR="00F616EC" w:rsidRDefault="00402C99" w:rsidP="00402C99">
      <w:pPr>
        <w:pStyle w:val="100"/>
      </w:pPr>
      <w:r w:rsidRPr="00402C99">
        <w:t>オミックス解析は</w:t>
      </w:r>
      <w:r w:rsidRPr="00402C99">
        <w:t xml:space="preserve">, </w:t>
      </w:r>
      <w:r w:rsidRPr="00402C99">
        <w:t>疾患の予防あるいは治療に大きく貢献している</w:t>
      </w:r>
      <w:r w:rsidRPr="00402C99">
        <w:t xml:space="preserve">. </w:t>
      </w:r>
      <w:r w:rsidRPr="00402C99">
        <w:t>特にゲノム解析技術は</w:t>
      </w:r>
      <w:r w:rsidRPr="00402C99">
        <w:t xml:space="preserve">, </w:t>
      </w:r>
      <w:r w:rsidRPr="00402C99">
        <w:t>次世代シークエンサーの飛躍的な発展により</w:t>
      </w:r>
      <w:r w:rsidRPr="00402C99">
        <w:t xml:space="preserve">, </w:t>
      </w:r>
      <w:r w:rsidRPr="00402C99">
        <w:t>他のオミクス解析技術に先行して臨床現場で活用されている</w:t>
      </w:r>
      <w:r w:rsidRPr="00402C99">
        <w:t xml:space="preserve">. </w:t>
      </w:r>
      <w:r w:rsidRPr="00402C99">
        <w:t>しかしながら</w:t>
      </w:r>
      <w:r w:rsidRPr="00402C99">
        <w:t xml:space="preserve">, </w:t>
      </w:r>
      <w:r w:rsidRPr="00402C99">
        <w:t>疾患の発症には</w:t>
      </w:r>
      <w:r w:rsidRPr="00402C99">
        <w:t xml:space="preserve">, </w:t>
      </w:r>
      <w:r w:rsidRPr="00402C99">
        <w:t>遺伝要因に加えて環境要因</w:t>
      </w:r>
      <w:r w:rsidRPr="00402C99">
        <w:rPr>
          <w:rFonts w:hint="eastAsia"/>
        </w:rPr>
        <w:t>が影響することが示唆されており</w:t>
      </w:r>
      <w:r w:rsidRPr="00402C99">
        <w:rPr>
          <w:rFonts w:hint="eastAsia"/>
        </w:rPr>
        <w:t xml:space="preserve">, </w:t>
      </w:r>
      <w:r w:rsidRPr="00402C99">
        <w:t>予防医療は</w:t>
      </w:r>
      <w:r w:rsidRPr="00402C99">
        <w:rPr>
          <w:rFonts w:hint="eastAsia"/>
        </w:rPr>
        <w:t>環境要因を考慮して戦略を練らなければならない</w:t>
      </w:r>
      <w:r w:rsidRPr="00402C99">
        <w:t xml:space="preserve">. </w:t>
      </w:r>
      <w:r w:rsidRPr="00402C99">
        <w:rPr>
          <w:rFonts w:hint="eastAsia"/>
        </w:rPr>
        <w:t>従って</w:t>
      </w:r>
      <w:r w:rsidRPr="00402C99">
        <w:rPr>
          <w:rFonts w:hint="eastAsia"/>
        </w:rPr>
        <w:t xml:space="preserve">, </w:t>
      </w:r>
      <w:r w:rsidR="00F616EC" w:rsidRPr="00402C99">
        <w:rPr>
          <w:rFonts w:hint="eastAsia"/>
        </w:rPr>
        <w:t>臨床において</w:t>
      </w:r>
      <w:r w:rsidRPr="00402C99">
        <w:rPr>
          <w:rFonts w:hint="eastAsia"/>
        </w:rPr>
        <w:t>環境要因を反映する新たな疾患予防マーカー探索</w:t>
      </w:r>
      <w:r w:rsidR="00F616EC">
        <w:rPr>
          <w:rFonts w:hint="eastAsia"/>
        </w:rPr>
        <w:t>技術</w:t>
      </w:r>
      <w:r w:rsidRPr="00402C99">
        <w:rPr>
          <w:rFonts w:hint="eastAsia"/>
        </w:rPr>
        <w:t>の開発が急務である</w:t>
      </w:r>
      <w:r w:rsidRPr="00402C99">
        <w:rPr>
          <w:rFonts w:hint="eastAsia"/>
        </w:rPr>
        <w:t xml:space="preserve">. </w:t>
      </w:r>
    </w:p>
    <w:p w14:paraId="474BB7EE" w14:textId="77777777" w:rsidR="00593F73" w:rsidRDefault="00402C99" w:rsidP="00970B49">
      <w:pPr>
        <w:pStyle w:val="100"/>
      </w:pPr>
      <w:r w:rsidRPr="00402C99">
        <w:rPr>
          <w:rFonts w:hint="eastAsia"/>
        </w:rPr>
        <w:t>近年</w:t>
      </w:r>
      <w:r w:rsidRPr="00402C99">
        <w:rPr>
          <w:rFonts w:hint="eastAsia"/>
        </w:rPr>
        <w:t xml:space="preserve">, </w:t>
      </w:r>
      <w:r w:rsidRPr="00402C99">
        <w:rPr>
          <w:rFonts w:hint="eastAsia"/>
        </w:rPr>
        <w:t>生体内代謝物群（メタボローム）が環境要因を比較的よく反映することが示されている</w:t>
      </w:r>
      <w:r w:rsidR="00D8255D" w:rsidRPr="00D8255D">
        <w:rPr>
          <w:vertAlign w:val="superscript"/>
        </w:rPr>
        <w:t>1)</w:t>
      </w:r>
      <w:r w:rsidRPr="00402C99">
        <w:rPr>
          <w:rFonts w:hint="eastAsia"/>
        </w:rPr>
        <w:t xml:space="preserve">. </w:t>
      </w:r>
      <w:r w:rsidRPr="00402C99">
        <w:rPr>
          <w:rFonts w:hint="eastAsia"/>
        </w:rPr>
        <w:t>メタボロームは</w:t>
      </w:r>
      <w:r w:rsidRPr="00402C99">
        <w:rPr>
          <w:rFonts w:hint="eastAsia"/>
        </w:rPr>
        <w:t>,</w:t>
      </w:r>
      <w:r>
        <w:t xml:space="preserve"> </w:t>
      </w:r>
      <w:r w:rsidR="00F616EC">
        <w:t>図</w:t>
      </w:r>
      <w:r w:rsidR="00F616EC">
        <w:t>1</w:t>
      </w:r>
      <w:r w:rsidR="00F616EC">
        <w:rPr>
          <w:rFonts w:hint="eastAsia"/>
        </w:rPr>
        <w:t>に示すような</w:t>
      </w:r>
      <w:r w:rsidRPr="00402C99">
        <w:rPr>
          <w:rFonts w:hint="eastAsia"/>
        </w:rPr>
        <w:t>生体の恒常性</w:t>
      </w:r>
      <w:r>
        <w:rPr>
          <w:rFonts w:hint="eastAsia"/>
        </w:rPr>
        <w:t>の</w:t>
      </w:r>
      <w:r w:rsidRPr="00402C99">
        <w:rPr>
          <w:rFonts w:hint="eastAsia"/>
        </w:rPr>
        <w:t>維持に重要な</w:t>
      </w:r>
      <w:r>
        <w:rPr>
          <w:rFonts w:hint="eastAsia"/>
        </w:rPr>
        <w:t>役割を担う</w:t>
      </w:r>
      <w:r w:rsidRPr="00402C99">
        <w:rPr>
          <w:rFonts w:hint="eastAsia"/>
        </w:rPr>
        <w:t>各種代謝系</w:t>
      </w:r>
      <w:r>
        <w:rPr>
          <w:rFonts w:hint="eastAsia"/>
        </w:rPr>
        <w:t>に含まれる</w:t>
      </w:r>
      <w:r w:rsidRPr="00402C99">
        <w:rPr>
          <w:rFonts w:hint="eastAsia"/>
        </w:rPr>
        <w:t>約三千種程度の分子に</w:t>
      </w:r>
      <w:r>
        <w:rPr>
          <w:rFonts w:hint="eastAsia"/>
        </w:rPr>
        <w:t>加え</w:t>
      </w:r>
      <w:r w:rsidRPr="00402C99">
        <w:rPr>
          <w:rFonts w:hint="eastAsia"/>
        </w:rPr>
        <w:t xml:space="preserve">, </w:t>
      </w:r>
      <w:r w:rsidRPr="00402C99">
        <w:rPr>
          <w:rFonts w:hint="eastAsia"/>
        </w:rPr>
        <w:t>細胞膜形成やエネルギー貯蔵に重要な脂質分子群（リピドーム）</w:t>
      </w:r>
      <w:r>
        <w:rPr>
          <w:rFonts w:hint="eastAsia"/>
        </w:rPr>
        <w:t>および</w:t>
      </w:r>
      <w:r w:rsidRPr="00402C99">
        <w:rPr>
          <w:rFonts w:hint="eastAsia"/>
        </w:rPr>
        <w:t>食事</w:t>
      </w:r>
      <w:r>
        <w:rPr>
          <w:rFonts w:hint="eastAsia"/>
        </w:rPr>
        <w:t>、</w:t>
      </w:r>
      <w:r w:rsidRPr="00402C99">
        <w:rPr>
          <w:rFonts w:hint="eastAsia"/>
        </w:rPr>
        <w:t>サプリメント</w:t>
      </w:r>
      <w:r>
        <w:rPr>
          <w:rFonts w:hint="eastAsia"/>
        </w:rPr>
        <w:t>や</w:t>
      </w:r>
      <w:r w:rsidRPr="00402C99">
        <w:rPr>
          <w:rFonts w:hint="eastAsia"/>
        </w:rPr>
        <w:t>薬剤</w:t>
      </w:r>
      <w:r>
        <w:rPr>
          <w:rFonts w:hint="eastAsia"/>
        </w:rPr>
        <w:t>など</w:t>
      </w:r>
      <w:r w:rsidRPr="00402C99">
        <w:rPr>
          <w:rFonts w:hint="eastAsia"/>
        </w:rPr>
        <w:t>環境</w:t>
      </w:r>
      <w:r>
        <w:rPr>
          <w:rFonts w:hint="eastAsia"/>
        </w:rPr>
        <w:t>から</w:t>
      </w:r>
      <w:r w:rsidRPr="00402C99">
        <w:rPr>
          <w:rFonts w:hint="eastAsia"/>
        </w:rPr>
        <w:t>摂取する分子</w:t>
      </w:r>
      <w:r>
        <w:rPr>
          <w:rFonts w:hint="eastAsia"/>
        </w:rPr>
        <w:t>を含めると</w:t>
      </w:r>
      <w:r w:rsidRPr="00402C99">
        <w:rPr>
          <w:rFonts w:hint="eastAsia"/>
        </w:rPr>
        <w:t xml:space="preserve">, </w:t>
      </w:r>
      <w:r>
        <w:rPr>
          <w:rFonts w:hint="eastAsia"/>
        </w:rPr>
        <w:t>合計</w:t>
      </w:r>
      <w:r w:rsidRPr="00402C99">
        <w:rPr>
          <w:rFonts w:hint="eastAsia"/>
        </w:rPr>
        <w:t>数万種存在すると考えられている</w:t>
      </w:r>
      <w:r w:rsidRPr="00402C99">
        <w:rPr>
          <w:rFonts w:hint="eastAsia"/>
        </w:rPr>
        <w:t xml:space="preserve">. </w:t>
      </w:r>
      <w:r w:rsidRPr="00402C99">
        <w:rPr>
          <w:rFonts w:hint="eastAsia"/>
        </w:rPr>
        <w:t>いずれも分子量は</w:t>
      </w:r>
      <w:r w:rsidRPr="00402C99">
        <w:rPr>
          <w:rFonts w:hint="eastAsia"/>
        </w:rPr>
        <w:t xml:space="preserve">, </w:t>
      </w:r>
      <w:r w:rsidRPr="00402C99">
        <w:rPr>
          <w:rFonts w:hint="eastAsia"/>
        </w:rPr>
        <w:t>数百から千程度の低分子</w:t>
      </w:r>
      <w:r>
        <w:rPr>
          <w:rFonts w:hint="eastAsia"/>
        </w:rPr>
        <w:t>に分類される</w:t>
      </w:r>
      <w:r w:rsidRPr="00402C99">
        <w:rPr>
          <w:rFonts w:hint="eastAsia"/>
        </w:rPr>
        <w:t>が</w:t>
      </w:r>
      <w:r w:rsidRPr="00402C99">
        <w:rPr>
          <w:rFonts w:hint="eastAsia"/>
        </w:rPr>
        <w:t xml:space="preserve">, </w:t>
      </w:r>
      <w:r w:rsidRPr="00402C99">
        <w:rPr>
          <w:rFonts w:hint="eastAsia"/>
        </w:rPr>
        <w:t>構造異性体</w:t>
      </w:r>
      <w:r>
        <w:rPr>
          <w:rFonts w:hint="eastAsia"/>
        </w:rPr>
        <w:t>や</w:t>
      </w:r>
      <w:r w:rsidRPr="00402C99">
        <w:rPr>
          <w:rFonts w:hint="eastAsia"/>
        </w:rPr>
        <w:t>類似構造体が多いことから</w:t>
      </w:r>
      <w:r w:rsidRPr="00402C99">
        <w:rPr>
          <w:rFonts w:hint="eastAsia"/>
        </w:rPr>
        <w:t xml:space="preserve">, </w:t>
      </w:r>
      <w:r w:rsidRPr="00402C99">
        <w:rPr>
          <w:rFonts w:hint="eastAsia"/>
        </w:rPr>
        <w:t>メタボロームを網羅的に分析する（メタボロミクス）には</w:t>
      </w:r>
      <w:r w:rsidRPr="00402C99">
        <w:rPr>
          <w:rFonts w:hint="eastAsia"/>
        </w:rPr>
        <w:t xml:space="preserve">, </w:t>
      </w:r>
      <w:r>
        <w:rPr>
          <w:rFonts w:hint="eastAsia"/>
        </w:rPr>
        <w:t>適切な</w:t>
      </w:r>
      <w:r w:rsidRPr="00402C99">
        <w:rPr>
          <w:rFonts w:hint="eastAsia"/>
        </w:rPr>
        <w:t>分離分析</w:t>
      </w:r>
      <w:r>
        <w:rPr>
          <w:rFonts w:hint="eastAsia"/>
        </w:rPr>
        <w:t>手法を</w:t>
      </w:r>
      <w:r w:rsidRPr="00402C99">
        <w:rPr>
          <w:rFonts w:hint="eastAsia"/>
        </w:rPr>
        <w:t>組み合わせる</w:t>
      </w:r>
      <w:r>
        <w:rPr>
          <w:rFonts w:hint="eastAsia"/>
        </w:rPr>
        <w:t>必要がある</w:t>
      </w:r>
      <w:r w:rsidR="00745F9D" w:rsidRPr="00745F9D">
        <w:rPr>
          <w:vertAlign w:val="superscript"/>
        </w:rPr>
        <w:t>2)</w:t>
      </w:r>
      <w:r w:rsidRPr="00402C99">
        <w:rPr>
          <w:rFonts w:hint="eastAsia"/>
        </w:rPr>
        <w:t>.</w:t>
      </w:r>
    </w:p>
    <w:p w14:paraId="3EDC0DE9" w14:textId="77777777" w:rsidR="00402C99" w:rsidRDefault="00402C99" w:rsidP="00402C99">
      <w:pPr>
        <w:pStyle w:val="100"/>
        <w:ind w:firstLineChars="0" w:firstLine="0"/>
      </w:pPr>
    </w:p>
    <w:p w14:paraId="1B0E856E" w14:textId="77777777" w:rsidR="00402C99" w:rsidRPr="00402C99" w:rsidRDefault="00402C99" w:rsidP="00593F73">
      <w:pPr>
        <w:pStyle w:val="100"/>
        <w:ind w:firstLineChars="0" w:firstLine="0"/>
      </w:pPr>
      <w:r w:rsidRPr="00402C99">
        <w:rPr>
          <w:rFonts w:hint="eastAsia"/>
        </w:rPr>
        <w:t>図</w:t>
      </w:r>
      <w:r w:rsidRPr="00402C99">
        <w:t>1.</w:t>
      </w:r>
      <w:r w:rsidRPr="00402C99">
        <w:rPr>
          <w:rFonts w:hint="eastAsia"/>
        </w:rPr>
        <w:t>各種</w:t>
      </w:r>
      <w:r>
        <w:rPr>
          <w:rFonts w:hint="eastAsia"/>
        </w:rPr>
        <w:t>メタボローム</w:t>
      </w:r>
      <w:r w:rsidRPr="00402C99">
        <w:rPr>
          <w:rFonts w:hint="eastAsia"/>
        </w:rPr>
        <w:t>経路連関</w:t>
      </w:r>
      <w:r w:rsidR="00593F73">
        <w:rPr>
          <w:rFonts w:hint="eastAsia"/>
        </w:rPr>
        <w:t>図（</w:t>
      </w:r>
      <w:r w:rsidR="00593F73" w:rsidRPr="00402C99">
        <w:t>KEGG MAP</w:t>
      </w:r>
      <w:r w:rsidR="00593F73">
        <w:rPr>
          <w:rFonts w:hint="eastAsia"/>
        </w:rPr>
        <w:t>より）</w:t>
      </w:r>
      <w:r w:rsidRPr="00402C99">
        <w:t xml:space="preserve"> (</w:t>
      </w:r>
      <w:hyperlink r:id="rId8" w:history="1">
        <w:r w:rsidRPr="00402C99">
          <w:rPr>
            <w:rStyle w:val="a6"/>
          </w:rPr>
          <w:t>http://www.kegg.jp/kegg-bin/show_pathway?map01100</w:t>
        </w:r>
      </w:hyperlink>
      <w:r w:rsidRPr="00402C99">
        <w:t xml:space="preserve">) </w:t>
      </w:r>
    </w:p>
    <w:p w14:paraId="17218203" w14:textId="77777777" w:rsidR="00402C99" w:rsidRPr="00402C99" w:rsidRDefault="00593F73" w:rsidP="00402C99">
      <w:pPr>
        <w:pStyle w:val="100"/>
        <w:ind w:firstLineChars="0" w:firstLine="0"/>
      </w:pPr>
      <w:r>
        <w:rPr>
          <w:noProof/>
        </w:rPr>
        <mc:AlternateContent>
          <mc:Choice Requires="wps">
            <w:drawing>
              <wp:anchor distT="0" distB="0" distL="114300" distR="114300" simplePos="0" relativeHeight="251661312" behindDoc="0" locked="1" layoutInCell="1" allowOverlap="1" wp14:anchorId="47578024" wp14:editId="02DBB029">
                <wp:simplePos x="0" y="0"/>
                <wp:positionH relativeFrom="page">
                  <wp:posOffset>720090</wp:posOffset>
                </wp:positionH>
                <wp:positionV relativeFrom="page">
                  <wp:posOffset>9566910</wp:posOffset>
                </wp:positionV>
                <wp:extent cx="3002915" cy="381000"/>
                <wp:effectExtent l="0" t="0" r="0" b="0"/>
                <wp:wrapTopAndBottom/>
                <wp:docPr id="15253565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2915" cy="381000"/>
                        </a:xfrm>
                        <a:prstGeom prst="rect">
                          <a:avLst/>
                        </a:prstGeom>
                        <a:noFill/>
                        <a:ln w="6350">
                          <a:noFill/>
                        </a:ln>
                        <a:effectLst/>
                      </wps:spPr>
                      <wps:txbx>
                        <w:txbxContent>
                          <w:p w14:paraId="777BF9A6" w14:textId="77777777" w:rsidR="00593F73" w:rsidRPr="00073323" w:rsidRDefault="00593F73" w:rsidP="00593F73">
                            <w:pPr>
                              <w:pStyle w:val="201"/>
                            </w:pPr>
                            <w:r w:rsidRPr="00073323">
                              <w:rPr>
                                <w:noProof/>
                              </w:rPr>
                              <w:drawing>
                                <wp:inline distT="0" distB="0" distL="0" distR="0" wp14:anchorId="7BC5FA06" wp14:editId="7515BE4C">
                                  <wp:extent cx="2089150" cy="127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0" cy="12700"/>
                                          </a:xfrm>
                                          <a:prstGeom prst="rect">
                                            <a:avLst/>
                                          </a:prstGeom>
                                          <a:noFill/>
                                          <a:ln>
                                            <a:noFill/>
                                          </a:ln>
                                        </pic:spPr>
                                      </pic:pic>
                                    </a:graphicData>
                                  </a:graphic>
                                </wp:inline>
                              </w:drawing>
                            </w:r>
                          </w:p>
                          <w:p w14:paraId="6A253D69" w14:textId="77777777" w:rsidR="00593F73" w:rsidRPr="00073323" w:rsidRDefault="00F616EC" w:rsidP="00593F73">
                            <w:pPr>
                              <w:pStyle w:val="201"/>
                            </w:pPr>
                            <w:r>
                              <w:rPr>
                                <w:rFonts w:hint="eastAsia"/>
                              </w:rPr>
                              <w:t>A</w:t>
                            </w:r>
                            <w:r>
                              <w:t>nalytical technique for plasma metabolic profiling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8024" id="テキスト ボックス 1" o:spid="_x0000_s1027" type="#_x0000_t202" style="position:absolute;left:0;text-align:left;margin-left:56.7pt;margin-top:753.3pt;width:236.45pt;height: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" filled="f" stroked="f" strokeweight=".5pt">
                <v:textbox inset="0,0,0,0">
                  <w:txbxContent>
                    <w:p w14:paraId="777BF9A6" w14:textId="77777777" w:rsidR="00593F73" w:rsidRPr="00073323" w:rsidRDefault="00593F73" w:rsidP="00593F73">
                      <w:pPr>
                        <w:pStyle w:val="201"/>
                      </w:pPr>
                      <w:r w:rsidRPr="00073323">
                        <w:rPr>
                          <w:noProof/>
                        </w:rPr>
                        <w:drawing>
                          <wp:inline distT="0" distB="0" distL="0" distR="0" wp14:anchorId="7BC5FA06" wp14:editId="7515BE4C">
                            <wp:extent cx="2089150" cy="127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150" cy="12700"/>
                                    </a:xfrm>
                                    <a:prstGeom prst="rect">
                                      <a:avLst/>
                                    </a:prstGeom>
                                    <a:noFill/>
                                    <a:ln>
                                      <a:noFill/>
                                    </a:ln>
                                  </pic:spPr>
                                </pic:pic>
                              </a:graphicData>
                            </a:graphic>
                          </wp:inline>
                        </w:drawing>
                      </w:r>
                    </w:p>
                    <w:p w14:paraId="6A253D69" w14:textId="77777777" w:rsidR="00593F73" w:rsidRPr="00073323" w:rsidRDefault="00F616EC" w:rsidP="00593F73">
                      <w:pPr>
                        <w:pStyle w:val="201"/>
                      </w:pPr>
                      <w:r>
                        <w:rPr>
                          <w:rFonts w:hint="eastAsia"/>
                        </w:rPr>
                        <w:t>A</w:t>
                      </w:r>
                      <w:r>
                        <w:t>nalytical technique for plasma metabolic profiling</w:t>
                      </w:r>
                    </w:p>
                  </w:txbxContent>
                </v:textbox>
                <w10:wrap type="topAndBottom" anchorx="page" anchory="page"/>
                <w10:anchorlock/>
              </v:shape>
            </w:pict>
          </mc:Fallback>
        </mc:AlternateContent>
      </w:r>
    </w:p>
    <w:p w14:paraId="7B8577A4" w14:textId="77777777" w:rsidR="00402C99" w:rsidRPr="00294A3A" w:rsidRDefault="00402C99" w:rsidP="00402C99">
      <w:pPr>
        <w:pStyle w:val="102"/>
        <w:rPr>
          <w:rFonts w:eastAsiaTheme="majorEastAsia"/>
        </w:rPr>
      </w:pPr>
      <w:r w:rsidRPr="00294A3A">
        <w:t>1</w:t>
      </w:r>
      <w:r w:rsidRPr="00294A3A">
        <w:rPr>
          <w:szCs w:val="18"/>
        </w:rPr>
        <w:t>·</w:t>
      </w:r>
      <w:r>
        <w:t>2</w:t>
      </w:r>
      <w:r w:rsidRPr="00294A3A">
        <w:t xml:space="preserve">　</w:t>
      </w:r>
      <w:r>
        <w:rPr>
          <w:rFonts w:eastAsiaTheme="majorEastAsia" w:hint="eastAsia"/>
        </w:rPr>
        <w:t>メタボローム分析の技術開発</w:t>
      </w:r>
    </w:p>
    <w:p w14:paraId="4A4BC484" w14:textId="23C193AF" w:rsidR="00402C99" w:rsidRDefault="00617CDA" w:rsidP="00617CDA">
      <w:pPr>
        <w:pStyle w:val="100"/>
      </w:pPr>
      <w:r w:rsidRPr="00617CDA">
        <w:rPr>
          <w:rFonts w:hint="eastAsia"/>
        </w:rPr>
        <w:t>メタボロミクス技術開発当初の</w:t>
      </w:r>
      <w:r w:rsidRPr="00617CDA">
        <w:t>1980</w:t>
      </w:r>
      <w:r w:rsidRPr="00617CDA">
        <w:rPr>
          <w:rFonts w:hint="eastAsia"/>
        </w:rPr>
        <w:t>年代は</w:t>
      </w:r>
      <w:r w:rsidRPr="00617CDA">
        <w:rPr>
          <w:rFonts w:hint="eastAsia"/>
        </w:rPr>
        <w:t xml:space="preserve">, </w:t>
      </w:r>
      <w:r w:rsidRPr="00617CDA">
        <w:rPr>
          <w:rFonts w:hint="eastAsia"/>
        </w:rPr>
        <w:t>主に核磁気共鳴法（</w:t>
      </w:r>
      <w:r w:rsidRPr="00617CDA">
        <w:t>nuclear magnetic resonance, NMR</w:t>
      </w:r>
      <w:r w:rsidRPr="00617CDA">
        <w:rPr>
          <w:rFonts w:hint="eastAsia"/>
        </w:rPr>
        <w:t>）が主流であり</w:t>
      </w:r>
      <w:r w:rsidRPr="00617CDA">
        <w:rPr>
          <w:rFonts w:hint="eastAsia"/>
        </w:rPr>
        <w:t xml:space="preserve">, </w:t>
      </w:r>
      <w:r w:rsidRPr="00617CDA">
        <w:rPr>
          <w:rFonts w:hint="eastAsia"/>
        </w:rPr>
        <w:t>数十から百種程度を高精度に定量できるため</w:t>
      </w:r>
      <w:r w:rsidRPr="00617CDA">
        <w:rPr>
          <w:rFonts w:hint="eastAsia"/>
        </w:rPr>
        <w:t xml:space="preserve">, </w:t>
      </w:r>
      <w:r w:rsidRPr="00617CDA">
        <w:rPr>
          <w:rFonts w:hint="eastAsia"/>
        </w:rPr>
        <w:t>多くのバイオマーカー探索研究に応用されてきた</w:t>
      </w:r>
      <w:r w:rsidRPr="00617CDA">
        <w:rPr>
          <w:rFonts w:hint="eastAsia"/>
        </w:rPr>
        <w:t xml:space="preserve">. </w:t>
      </w:r>
      <w:r w:rsidRPr="00617CDA">
        <w:rPr>
          <w:rFonts w:hint="eastAsia"/>
        </w:rPr>
        <w:t>しかしながら</w:t>
      </w:r>
      <w:r w:rsidRPr="00617CDA">
        <w:rPr>
          <w:rFonts w:hint="eastAsia"/>
        </w:rPr>
        <w:t xml:space="preserve">, </w:t>
      </w:r>
      <w:r w:rsidRPr="00617CDA">
        <w:rPr>
          <w:rFonts w:hint="eastAsia"/>
        </w:rPr>
        <w:t>生体内濃度が</w:t>
      </w:r>
      <w:r>
        <w:rPr>
          <w:rFonts w:hint="eastAsia"/>
        </w:rPr>
        <w:t>m</w:t>
      </w:r>
      <w:r>
        <w:t xml:space="preserve">mol ~ </w:t>
      </w:r>
      <w:proofErr w:type="spellStart"/>
      <w:r w:rsidRPr="00617CDA">
        <w:t>μ</w:t>
      </w:r>
      <w:r>
        <w:t>mol</w:t>
      </w:r>
      <w:proofErr w:type="spellEnd"/>
      <w:r>
        <w:t>/L</w:t>
      </w:r>
      <w:r w:rsidRPr="00617CDA">
        <w:rPr>
          <w:rFonts w:hint="eastAsia"/>
        </w:rPr>
        <w:t>レベル以下の微量成分分析や</w:t>
      </w:r>
      <w:r w:rsidRPr="00617CDA">
        <w:rPr>
          <w:rFonts w:hint="eastAsia"/>
        </w:rPr>
        <w:t xml:space="preserve">, </w:t>
      </w:r>
      <w:r>
        <w:rPr>
          <w:rFonts w:hint="eastAsia"/>
        </w:rPr>
        <w:t>各種メタボロームの</w:t>
      </w:r>
      <w:r w:rsidRPr="00617CDA">
        <w:rPr>
          <w:rFonts w:hint="eastAsia"/>
        </w:rPr>
        <w:t>分離分析に多くの課題が残されていた</w:t>
      </w:r>
      <w:r w:rsidRPr="00617CDA">
        <w:rPr>
          <w:rFonts w:hint="eastAsia"/>
        </w:rPr>
        <w:t xml:space="preserve">. </w:t>
      </w:r>
      <w:r w:rsidRPr="00617CDA">
        <w:rPr>
          <w:rFonts w:hint="eastAsia"/>
        </w:rPr>
        <w:t>一方</w:t>
      </w:r>
      <w:r w:rsidRPr="00617CDA">
        <w:t>2000</w:t>
      </w:r>
      <w:r w:rsidRPr="00617CDA">
        <w:rPr>
          <w:rFonts w:hint="eastAsia"/>
        </w:rPr>
        <w:t>年代は</w:t>
      </w:r>
      <w:r w:rsidRPr="00617CDA">
        <w:rPr>
          <w:rFonts w:hint="eastAsia"/>
        </w:rPr>
        <w:t xml:space="preserve">, </w:t>
      </w:r>
      <w:r w:rsidRPr="00617CDA">
        <w:rPr>
          <w:rFonts w:hint="eastAsia"/>
        </w:rPr>
        <w:t>質量分析法（</w:t>
      </w:r>
      <w:r w:rsidRPr="00617CDA">
        <w:rPr>
          <w:rFonts w:hint="eastAsia"/>
        </w:rPr>
        <w:t>m</w:t>
      </w:r>
      <w:r w:rsidRPr="00617CDA">
        <w:t>ass spectrometry, MS</w:t>
      </w:r>
      <w:r w:rsidRPr="00617CDA">
        <w:rPr>
          <w:rFonts w:hint="eastAsia"/>
        </w:rPr>
        <w:t>）の技術革新が目覚ましく</w:t>
      </w:r>
      <w:r w:rsidRPr="00617CDA">
        <w:rPr>
          <w:rFonts w:hint="eastAsia"/>
        </w:rPr>
        <w:t xml:space="preserve">, </w:t>
      </w:r>
      <w:r w:rsidRPr="00617CDA">
        <w:rPr>
          <w:rFonts w:hint="eastAsia"/>
        </w:rPr>
        <w:t>微</w:t>
      </w:r>
      <w:r w:rsidRPr="00617CDA">
        <w:rPr>
          <w:rFonts w:hint="eastAsia"/>
        </w:rPr>
        <w:t>量成分を高感度かつ高分解能で分析できるようにな</w:t>
      </w:r>
      <w:r>
        <w:rPr>
          <w:rFonts w:hint="eastAsia"/>
        </w:rPr>
        <w:t>った</w:t>
      </w:r>
      <w:r>
        <w:t xml:space="preserve">. </w:t>
      </w:r>
      <w:r>
        <w:rPr>
          <w:rFonts w:hint="eastAsia"/>
        </w:rPr>
        <w:t>特に</w:t>
      </w:r>
      <w:r w:rsidRPr="00617CDA">
        <w:rPr>
          <w:rFonts w:hint="eastAsia"/>
        </w:rPr>
        <w:t>ガスクロマトグラフィー</w:t>
      </w:r>
      <w:r w:rsidRPr="00617CDA">
        <w:rPr>
          <w:rFonts w:hint="eastAsia"/>
        </w:rPr>
        <w:t xml:space="preserve">, </w:t>
      </w:r>
      <w:r>
        <w:rPr>
          <w:rFonts w:hint="eastAsia"/>
        </w:rPr>
        <w:t>高速</w:t>
      </w:r>
      <w:r w:rsidRPr="00617CDA">
        <w:rPr>
          <w:rFonts w:hint="eastAsia"/>
        </w:rPr>
        <w:t>液体クロマトグラフィー（</w:t>
      </w:r>
      <w:r>
        <w:t>high</w:t>
      </w:r>
      <w:r w:rsidR="005E17B0">
        <w:rPr>
          <w:rFonts w:hint="eastAsia"/>
        </w:rPr>
        <w:t xml:space="preserve"> </w:t>
      </w:r>
      <w:r>
        <w:t xml:space="preserve">performance </w:t>
      </w:r>
      <w:r w:rsidRPr="00617CDA">
        <w:t xml:space="preserve">liquid chromatography, </w:t>
      </w:r>
      <w:r>
        <w:t>HP</w:t>
      </w:r>
      <w:r w:rsidRPr="00617CDA">
        <w:t>LC</w:t>
      </w:r>
      <w:r w:rsidRPr="00617CDA">
        <w:rPr>
          <w:rFonts w:hint="eastAsia"/>
        </w:rPr>
        <w:t>）</w:t>
      </w:r>
      <w:r w:rsidRPr="00617CDA">
        <w:rPr>
          <w:rFonts w:hint="eastAsia"/>
        </w:rPr>
        <w:t xml:space="preserve">, </w:t>
      </w:r>
      <w:r w:rsidRPr="00617CDA">
        <w:rPr>
          <w:rFonts w:hint="eastAsia"/>
        </w:rPr>
        <w:t>超臨界クロマトグラフィー</w:t>
      </w:r>
      <w:r w:rsidRPr="00617CDA">
        <w:rPr>
          <w:rFonts w:hint="eastAsia"/>
        </w:rPr>
        <w:t xml:space="preserve">, </w:t>
      </w:r>
      <w:r w:rsidRPr="00617CDA">
        <w:rPr>
          <w:rFonts w:hint="eastAsia"/>
        </w:rPr>
        <w:t>キャピラリー電気泳動法</w:t>
      </w:r>
      <w:r w:rsidRPr="00617CDA">
        <w:rPr>
          <w:rFonts w:hint="eastAsia"/>
        </w:rPr>
        <w:t xml:space="preserve">, </w:t>
      </w:r>
      <w:r w:rsidRPr="00617CDA">
        <w:rPr>
          <w:rFonts w:hint="eastAsia"/>
        </w:rPr>
        <w:t>イオンクロマトグラフィーなど</w:t>
      </w:r>
      <w:r>
        <w:rPr>
          <w:rFonts w:hint="eastAsia"/>
        </w:rPr>
        <w:t>,</w:t>
      </w:r>
      <w:r>
        <w:t xml:space="preserve"> </w:t>
      </w:r>
      <w:r>
        <w:rPr>
          <w:rFonts w:hint="eastAsia"/>
        </w:rPr>
        <w:t>様々な</w:t>
      </w:r>
      <w:r w:rsidRPr="00617CDA">
        <w:rPr>
          <w:rFonts w:hint="eastAsia"/>
        </w:rPr>
        <w:t>分離手法と組み合わせ</w:t>
      </w:r>
      <w:r w:rsidRPr="00617CDA">
        <w:rPr>
          <w:rFonts w:hint="eastAsia"/>
        </w:rPr>
        <w:t xml:space="preserve">, </w:t>
      </w:r>
      <w:r w:rsidRPr="00617CDA">
        <w:rPr>
          <w:rFonts w:hint="eastAsia"/>
        </w:rPr>
        <w:t>多成分</w:t>
      </w:r>
      <w:r>
        <w:rPr>
          <w:rFonts w:hint="eastAsia"/>
        </w:rPr>
        <w:t>の</w:t>
      </w:r>
      <w:r w:rsidRPr="00617CDA">
        <w:rPr>
          <w:rFonts w:hint="eastAsia"/>
        </w:rPr>
        <w:t>網羅的</w:t>
      </w:r>
      <w:r>
        <w:rPr>
          <w:rFonts w:hint="eastAsia"/>
        </w:rPr>
        <w:t>な</w:t>
      </w:r>
      <w:r w:rsidRPr="00617CDA">
        <w:rPr>
          <w:rFonts w:hint="eastAsia"/>
        </w:rPr>
        <w:t>検出</w:t>
      </w:r>
      <w:r>
        <w:rPr>
          <w:rFonts w:hint="eastAsia"/>
        </w:rPr>
        <w:t>が可能になり</w:t>
      </w:r>
      <w:r>
        <w:t>,</w:t>
      </w:r>
      <w:r w:rsidRPr="00617CDA">
        <w:rPr>
          <w:rFonts w:hint="eastAsia"/>
        </w:rPr>
        <w:t xml:space="preserve"> </w:t>
      </w:r>
      <w:r w:rsidRPr="00617CDA">
        <w:t>2010</w:t>
      </w:r>
      <w:r w:rsidRPr="00617CDA">
        <w:rPr>
          <w:rFonts w:hint="eastAsia"/>
        </w:rPr>
        <w:t>年代は数百から数千の生体内分子を一回の</w:t>
      </w:r>
      <w:r>
        <w:rPr>
          <w:rFonts w:hint="eastAsia"/>
        </w:rPr>
        <w:t>メタボローム</w:t>
      </w:r>
      <w:r w:rsidRPr="00617CDA">
        <w:rPr>
          <w:rFonts w:hint="eastAsia"/>
        </w:rPr>
        <w:t>分析で検出できる手法が</w:t>
      </w:r>
      <w:r>
        <w:rPr>
          <w:rFonts w:hint="eastAsia"/>
        </w:rPr>
        <w:t>開発された</w:t>
      </w:r>
      <w:r w:rsidRPr="00617CDA">
        <w:rPr>
          <w:rFonts w:hint="eastAsia"/>
        </w:rPr>
        <w:t xml:space="preserve">. </w:t>
      </w:r>
      <w:r w:rsidRPr="00617CDA">
        <w:rPr>
          <w:rFonts w:hint="eastAsia"/>
        </w:rPr>
        <w:t>また</w:t>
      </w:r>
      <w:r w:rsidRPr="00617CDA">
        <w:rPr>
          <w:rFonts w:hint="eastAsia"/>
        </w:rPr>
        <w:t xml:space="preserve">, </w:t>
      </w:r>
      <w:r>
        <w:rPr>
          <w:rFonts w:hint="eastAsia"/>
        </w:rPr>
        <w:t>メタボローム分析</w:t>
      </w:r>
      <w:r w:rsidRPr="00617CDA">
        <w:rPr>
          <w:rFonts w:hint="eastAsia"/>
        </w:rPr>
        <w:t>は</w:t>
      </w:r>
      <w:r>
        <w:t xml:space="preserve">, </w:t>
      </w:r>
      <w:r w:rsidRPr="00617CDA">
        <w:rPr>
          <w:rFonts w:hint="eastAsia"/>
        </w:rPr>
        <w:t>一回の分析に要する時間が一般的に</w:t>
      </w:r>
      <w:r w:rsidRPr="00617CDA">
        <w:rPr>
          <w:rFonts w:hint="eastAsia"/>
        </w:rPr>
        <w:t>1</w:t>
      </w:r>
      <w:r w:rsidRPr="00617CDA">
        <w:t>5</w:t>
      </w:r>
      <w:r w:rsidRPr="00617CDA">
        <w:rPr>
          <w:rFonts w:hint="eastAsia"/>
        </w:rPr>
        <w:t>〜</w:t>
      </w:r>
      <w:r w:rsidRPr="00617CDA">
        <w:rPr>
          <w:rFonts w:hint="eastAsia"/>
        </w:rPr>
        <w:t>3</w:t>
      </w:r>
      <w:r w:rsidRPr="00617CDA">
        <w:t>0</w:t>
      </w:r>
      <w:r w:rsidRPr="00617CDA">
        <w:rPr>
          <w:rFonts w:hint="eastAsia"/>
        </w:rPr>
        <w:t>分程度であるため</w:t>
      </w:r>
      <w:r w:rsidRPr="00617CDA">
        <w:rPr>
          <w:rFonts w:hint="eastAsia"/>
        </w:rPr>
        <w:t xml:space="preserve">, </w:t>
      </w:r>
      <w:r w:rsidRPr="00617CDA">
        <w:rPr>
          <w:rFonts w:hint="eastAsia"/>
        </w:rPr>
        <w:t>数十から百検体</w:t>
      </w:r>
      <w:r>
        <w:rPr>
          <w:rFonts w:hint="eastAsia"/>
        </w:rPr>
        <w:t>規模</w:t>
      </w:r>
      <w:r w:rsidRPr="00617CDA">
        <w:rPr>
          <w:rFonts w:hint="eastAsia"/>
        </w:rPr>
        <w:t>の</w:t>
      </w:r>
      <w:r>
        <w:rPr>
          <w:rFonts w:hint="eastAsia"/>
        </w:rPr>
        <w:t>臨床</w:t>
      </w:r>
      <w:r w:rsidRPr="00617CDA">
        <w:rPr>
          <w:rFonts w:hint="eastAsia"/>
        </w:rPr>
        <w:t>研究に応用</w:t>
      </w:r>
      <w:r>
        <w:rPr>
          <w:rFonts w:hint="eastAsia"/>
        </w:rPr>
        <w:t>できる</w:t>
      </w:r>
      <w:r w:rsidRPr="00617CDA">
        <w:rPr>
          <w:rFonts w:hint="eastAsia"/>
        </w:rPr>
        <w:t>ことが示され</w:t>
      </w:r>
      <w:r w:rsidRPr="00617CDA">
        <w:rPr>
          <w:rFonts w:hint="eastAsia"/>
        </w:rPr>
        <w:t xml:space="preserve">, </w:t>
      </w:r>
      <w:r w:rsidR="005E16B6">
        <w:rPr>
          <w:rFonts w:hint="eastAsia"/>
        </w:rPr>
        <w:t>メタボローム分</w:t>
      </w:r>
      <w:r>
        <w:rPr>
          <w:rFonts w:hint="eastAsia"/>
        </w:rPr>
        <w:t>析</w:t>
      </w:r>
      <w:r w:rsidR="00BB67F5">
        <w:rPr>
          <w:rFonts w:hint="eastAsia"/>
        </w:rPr>
        <w:t>による</w:t>
      </w:r>
      <w:r w:rsidRPr="00617CDA">
        <w:rPr>
          <w:rFonts w:hint="eastAsia"/>
        </w:rPr>
        <w:t>疾患バイオマーカー探索研究</w:t>
      </w:r>
      <w:r w:rsidR="00C232A5">
        <w:rPr>
          <w:rFonts w:hint="eastAsia"/>
        </w:rPr>
        <w:t>が</w:t>
      </w:r>
      <w:r w:rsidRPr="00617CDA">
        <w:rPr>
          <w:rFonts w:hint="eastAsia"/>
        </w:rPr>
        <w:t>活発に</w:t>
      </w:r>
      <w:r w:rsidR="00C232A5">
        <w:rPr>
          <w:rFonts w:hint="eastAsia"/>
        </w:rPr>
        <w:t>実施</w:t>
      </w:r>
      <w:r w:rsidRPr="00617CDA">
        <w:rPr>
          <w:rFonts w:hint="eastAsia"/>
        </w:rPr>
        <w:t>され</w:t>
      </w:r>
      <w:r w:rsidR="00BB67F5">
        <w:rPr>
          <w:rFonts w:hint="eastAsia"/>
        </w:rPr>
        <w:t>た</w:t>
      </w:r>
      <w:r w:rsidR="00BB67F5" w:rsidRPr="00BB67F5">
        <w:rPr>
          <w:rFonts w:hint="eastAsia"/>
          <w:vertAlign w:val="superscript"/>
        </w:rPr>
        <w:t>3</w:t>
      </w:r>
      <w:r w:rsidR="00BB67F5" w:rsidRPr="00BB67F5">
        <w:rPr>
          <w:vertAlign w:val="superscript"/>
        </w:rPr>
        <w:t>)</w:t>
      </w:r>
      <w:r w:rsidRPr="00617CDA">
        <w:rPr>
          <w:rFonts w:hint="eastAsia"/>
        </w:rPr>
        <w:t>.</w:t>
      </w:r>
    </w:p>
    <w:p w14:paraId="57BED232" w14:textId="77777777" w:rsidR="00C232A5" w:rsidRPr="00294A3A" w:rsidRDefault="00C232A5" w:rsidP="00C232A5">
      <w:pPr>
        <w:pStyle w:val="102"/>
        <w:rPr>
          <w:rFonts w:eastAsiaTheme="majorEastAsia"/>
        </w:rPr>
      </w:pPr>
      <w:r w:rsidRPr="00294A3A">
        <w:t>1</w:t>
      </w:r>
      <w:r w:rsidRPr="00294A3A">
        <w:rPr>
          <w:szCs w:val="18"/>
        </w:rPr>
        <w:t>·</w:t>
      </w:r>
      <w:r>
        <w:t>3</w:t>
      </w:r>
      <w:r w:rsidRPr="00294A3A">
        <w:t xml:space="preserve">　</w:t>
      </w:r>
      <w:r w:rsidRPr="00C232A5">
        <w:rPr>
          <w:rFonts w:asciiTheme="majorEastAsia" w:eastAsiaTheme="majorEastAsia" w:hAnsiTheme="majorEastAsia" w:hint="eastAsia"/>
        </w:rPr>
        <w:t>メタボローム臨床</w:t>
      </w:r>
      <w:r>
        <w:rPr>
          <w:rFonts w:eastAsiaTheme="majorEastAsia" w:hint="eastAsia"/>
        </w:rPr>
        <w:t>応用に向けた課題</w:t>
      </w:r>
    </w:p>
    <w:p w14:paraId="4E92A4A0" w14:textId="77777777" w:rsidR="00C232A5" w:rsidRDefault="00C232A5" w:rsidP="00C232A5">
      <w:pPr>
        <w:pStyle w:val="100"/>
      </w:pPr>
      <w:r w:rsidRPr="00C232A5">
        <w:rPr>
          <w:rFonts w:hint="eastAsia"/>
        </w:rPr>
        <w:t>一方この頃から</w:t>
      </w:r>
      <w:r w:rsidRPr="00C232A5">
        <w:rPr>
          <w:rFonts w:hint="eastAsia"/>
        </w:rPr>
        <w:t xml:space="preserve">, </w:t>
      </w:r>
      <w:r w:rsidRPr="00C232A5">
        <w:rPr>
          <w:rFonts w:hint="eastAsia"/>
        </w:rPr>
        <w:t>サンプル</w:t>
      </w:r>
      <w:r>
        <w:rPr>
          <w:rFonts w:hint="eastAsia"/>
        </w:rPr>
        <w:t>規模</w:t>
      </w:r>
      <w:r w:rsidRPr="00C232A5">
        <w:rPr>
          <w:rFonts w:hint="eastAsia"/>
        </w:rPr>
        <w:t>を大きくした際の分析精度について議論されるようになった</w:t>
      </w:r>
      <w:r w:rsidRPr="00C232A5">
        <w:rPr>
          <w:rFonts w:hint="eastAsia"/>
        </w:rPr>
        <w:t xml:space="preserve">. </w:t>
      </w:r>
      <w:r w:rsidRPr="00C232A5">
        <w:rPr>
          <w:rFonts w:hint="eastAsia"/>
        </w:rPr>
        <w:t>特に</w:t>
      </w:r>
      <w:r w:rsidRPr="00C232A5">
        <w:rPr>
          <w:rFonts w:hint="eastAsia"/>
        </w:rPr>
        <w:t xml:space="preserve">, </w:t>
      </w:r>
      <w:r>
        <w:rPr>
          <w:rFonts w:hint="eastAsia"/>
        </w:rPr>
        <w:t>メタボローム分析は</w:t>
      </w:r>
      <w:r>
        <w:t xml:space="preserve">, </w:t>
      </w:r>
      <w:r w:rsidRPr="00C232A5">
        <w:rPr>
          <w:rFonts w:hint="eastAsia"/>
        </w:rPr>
        <w:t>長時間の連続分析による質量分析計の汚れによ</w:t>
      </w:r>
      <w:r w:rsidR="00D80D34">
        <w:rPr>
          <w:rFonts w:hint="eastAsia"/>
        </w:rPr>
        <w:t>るイオン強度値</w:t>
      </w:r>
      <w:r w:rsidRPr="00C232A5">
        <w:rPr>
          <w:rFonts w:hint="eastAsia"/>
        </w:rPr>
        <w:t>の低下や</w:t>
      </w:r>
      <w:r w:rsidRPr="00C232A5">
        <w:rPr>
          <w:rFonts w:hint="eastAsia"/>
        </w:rPr>
        <w:t xml:space="preserve">, </w:t>
      </w:r>
      <w:r w:rsidRPr="00C232A5">
        <w:rPr>
          <w:rFonts w:hint="eastAsia"/>
        </w:rPr>
        <w:t>分析時期や装置切り替え</w:t>
      </w:r>
      <w:r>
        <w:rPr>
          <w:rFonts w:hint="eastAsia"/>
        </w:rPr>
        <w:t>による分析値への影響が散見され</w:t>
      </w:r>
      <w:r w:rsidRPr="00C232A5">
        <w:rPr>
          <w:rFonts w:hint="eastAsia"/>
        </w:rPr>
        <w:t xml:space="preserve">, </w:t>
      </w:r>
      <w:r w:rsidRPr="00C232A5">
        <w:rPr>
          <w:rFonts w:hint="eastAsia"/>
        </w:rPr>
        <w:t>分析の再現性</w:t>
      </w:r>
      <w:r w:rsidR="006E3A7A">
        <w:rPr>
          <w:rFonts w:hint="eastAsia"/>
        </w:rPr>
        <w:t>に大きな課題が残されていた</w:t>
      </w:r>
      <w:r w:rsidR="00BB6B80" w:rsidRPr="00BB6B80">
        <w:rPr>
          <w:rFonts w:hint="eastAsia"/>
          <w:vertAlign w:val="superscript"/>
        </w:rPr>
        <w:t>4</w:t>
      </w:r>
      <w:r w:rsidR="00BB6B80" w:rsidRPr="00BB6B80">
        <w:rPr>
          <w:vertAlign w:val="superscript"/>
        </w:rPr>
        <w:t>)</w:t>
      </w:r>
      <w:r w:rsidRPr="00C232A5">
        <w:rPr>
          <w:rFonts w:hint="eastAsia"/>
        </w:rPr>
        <w:t xml:space="preserve">. </w:t>
      </w:r>
      <w:r w:rsidRPr="00C232A5">
        <w:rPr>
          <w:rFonts w:hint="eastAsia"/>
        </w:rPr>
        <w:t>さらには</w:t>
      </w:r>
      <w:r w:rsidRPr="00C232A5">
        <w:rPr>
          <w:rFonts w:hint="eastAsia"/>
        </w:rPr>
        <w:t xml:space="preserve">, </w:t>
      </w:r>
      <w:r w:rsidRPr="00C232A5">
        <w:rPr>
          <w:rFonts w:hint="eastAsia"/>
        </w:rPr>
        <w:t>検体の採取条件や長期保管によるメタボローム変化に関する論文も数多く発表された</w:t>
      </w:r>
      <w:r w:rsidR="00BB6B80">
        <w:rPr>
          <w:vertAlign w:val="superscript"/>
        </w:rPr>
        <w:t>5</w:t>
      </w:r>
      <w:r w:rsidR="008D586D" w:rsidRPr="008D586D">
        <w:rPr>
          <w:vertAlign w:val="superscript"/>
        </w:rPr>
        <w:t>)</w:t>
      </w:r>
      <w:r w:rsidRPr="00C232A5">
        <w:rPr>
          <w:rFonts w:hint="eastAsia"/>
        </w:rPr>
        <w:t xml:space="preserve">. </w:t>
      </w:r>
      <w:r w:rsidRPr="00C232A5">
        <w:rPr>
          <w:rFonts w:hint="eastAsia"/>
        </w:rPr>
        <w:t>従って</w:t>
      </w:r>
      <w:r w:rsidRPr="00C232A5">
        <w:rPr>
          <w:rFonts w:hint="eastAsia"/>
        </w:rPr>
        <w:t xml:space="preserve">, </w:t>
      </w:r>
      <w:r w:rsidRPr="00C232A5">
        <w:rPr>
          <w:rFonts w:hint="eastAsia"/>
        </w:rPr>
        <w:t>ある臨床検体群で疾患バイオマーカー候補を同定したとしても</w:t>
      </w:r>
      <w:r w:rsidRPr="00C232A5">
        <w:rPr>
          <w:rFonts w:hint="eastAsia"/>
        </w:rPr>
        <w:t xml:space="preserve">, </w:t>
      </w:r>
      <w:r w:rsidRPr="00C232A5">
        <w:rPr>
          <w:rFonts w:hint="eastAsia"/>
        </w:rPr>
        <w:t>別の臨床検体群で再現ができない</w:t>
      </w:r>
      <w:r>
        <w:rPr>
          <w:rFonts w:hint="eastAsia"/>
        </w:rPr>
        <w:t>ため</w:t>
      </w:r>
      <w:r w:rsidRPr="00C232A5">
        <w:rPr>
          <w:rFonts w:hint="eastAsia"/>
        </w:rPr>
        <w:t xml:space="preserve">, </w:t>
      </w:r>
      <w:r w:rsidRPr="00C232A5">
        <w:rPr>
          <w:rFonts w:hint="eastAsia"/>
        </w:rPr>
        <w:t>臨床応用に至るまでに</w:t>
      </w:r>
      <w:r w:rsidRPr="00C232A5">
        <w:rPr>
          <w:rFonts w:hint="eastAsia"/>
        </w:rPr>
        <w:t xml:space="preserve">, </w:t>
      </w:r>
      <w:r>
        <w:rPr>
          <w:rFonts w:hint="eastAsia"/>
        </w:rPr>
        <w:t>大きな障壁があることが</w:t>
      </w:r>
      <w:r w:rsidRPr="00C232A5">
        <w:rPr>
          <w:rFonts w:hint="eastAsia"/>
        </w:rPr>
        <w:t>判明した</w:t>
      </w:r>
      <w:r w:rsidRPr="00C232A5">
        <w:rPr>
          <w:rFonts w:hint="eastAsia"/>
        </w:rPr>
        <w:t>.</w:t>
      </w:r>
    </w:p>
    <w:p w14:paraId="6AC26D82" w14:textId="4678B87B" w:rsidR="00C232A5" w:rsidRPr="00C232A5" w:rsidRDefault="00C232A5" w:rsidP="00C232A5">
      <w:pPr>
        <w:pStyle w:val="100"/>
      </w:pPr>
      <w:r w:rsidRPr="00C232A5">
        <w:rPr>
          <w:rFonts w:hint="eastAsia"/>
        </w:rPr>
        <w:t>そこで本項では</w:t>
      </w:r>
      <w:r w:rsidRPr="00C232A5">
        <w:rPr>
          <w:rFonts w:hint="eastAsia"/>
        </w:rPr>
        <w:t xml:space="preserve">, </w:t>
      </w:r>
      <w:r w:rsidRPr="00C232A5">
        <w:rPr>
          <w:rFonts w:hint="eastAsia"/>
        </w:rPr>
        <w:t>特に</w:t>
      </w:r>
      <w:r w:rsidRPr="00C232A5">
        <w:t>LC-MS</w:t>
      </w:r>
      <w:r>
        <w:rPr>
          <w:rFonts w:hint="eastAsia"/>
        </w:rPr>
        <w:t>による</w:t>
      </w:r>
      <w:r w:rsidR="00DE6B67">
        <w:rPr>
          <w:rFonts w:hint="eastAsia"/>
        </w:rPr>
        <w:t>メタボローム分析</w:t>
      </w:r>
      <w:r w:rsidRPr="00C232A5">
        <w:rPr>
          <w:rFonts w:hint="eastAsia"/>
        </w:rPr>
        <w:t>を実施する</w:t>
      </w:r>
      <w:r>
        <w:rPr>
          <w:rFonts w:hint="eastAsia"/>
        </w:rPr>
        <w:t>際に</w:t>
      </w:r>
      <w:r w:rsidRPr="00C232A5">
        <w:rPr>
          <w:rFonts w:hint="eastAsia"/>
        </w:rPr>
        <w:t>考慮すべき点</w:t>
      </w:r>
      <w:r w:rsidR="00146706">
        <w:rPr>
          <w:rFonts w:hint="eastAsia"/>
        </w:rPr>
        <w:t>と</w:t>
      </w:r>
      <w:r w:rsidRPr="00C232A5">
        <w:rPr>
          <w:rFonts w:hint="eastAsia"/>
        </w:rPr>
        <w:t>基礎的なノウハウについて記述</w:t>
      </w:r>
      <w:r>
        <w:rPr>
          <w:rFonts w:hint="eastAsia"/>
        </w:rPr>
        <w:t>した</w:t>
      </w:r>
      <w:r w:rsidRPr="00C232A5">
        <w:rPr>
          <w:rFonts w:hint="eastAsia"/>
        </w:rPr>
        <w:t xml:space="preserve">. </w:t>
      </w:r>
      <w:r w:rsidR="00A85D80">
        <w:rPr>
          <w:rFonts w:hint="eastAsia"/>
        </w:rPr>
        <w:t>はじめに</w:t>
      </w:r>
      <w:r w:rsidRPr="00C232A5">
        <w:rPr>
          <w:rFonts w:hint="eastAsia"/>
        </w:rPr>
        <w:t xml:space="preserve">, </w:t>
      </w:r>
      <w:r w:rsidR="00585646">
        <w:rPr>
          <w:rFonts w:hint="eastAsia"/>
        </w:rPr>
        <w:t>血漿</w:t>
      </w:r>
      <w:r w:rsidR="00A85D80">
        <w:rPr>
          <w:rFonts w:hint="eastAsia"/>
        </w:rPr>
        <w:t>試料</w:t>
      </w:r>
      <w:r w:rsidRPr="00C232A5">
        <w:rPr>
          <w:rFonts w:hint="eastAsia"/>
        </w:rPr>
        <w:t>の準備</w:t>
      </w:r>
      <w:r w:rsidRPr="00C232A5">
        <w:rPr>
          <w:rFonts w:hint="eastAsia"/>
        </w:rPr>
        <w:t xml:space="preserve">, </w:t>
      </w:r>
      <w:r w:rsidR="00A85D80">
        <w:rPr>
          <w:rFonts w:hint="eastAsia"/>
        </w:rPr>
        <w:t>最適な</w:t>
      </w:r>
      <w:r w:rsidRPr="00C232A5">
        <w:rPr>
          <w:rFonts w:hint="eastAsia"/>
        </w:rPr>
        <w:t>前処理</w:t>
      </w:r>
      <w:r w:rsidR="00A85D80">
        <w:rPr>
          <w:rFonts w:hint="eastAsia"/>
        </w:rPr>
        <w:t>法および</w:t>
      </w:r>
      <w:r w:rsidRPr="00C232A5">
        <w:rPr>
          <w:rFonts w:hint="eastAsia"/>
        </w:rPr>
        <w:t>分析条件</w:t>
      </w:r>
      <w:r w:rsidR="00A85D80">
        <w:rPr>
          <w:rFonts w:hint="eastAsia"/>
        </w:rPr>
        <w:t>の選択</w:t>
      </w:r>
      <w:r w:rsidRPr="00C232A5">
        <w:rPr>
          <w:rFonts w:hint="eastAsia"/>
        </w:rPr>
        <w:t>について</w:t>
      </w:r>
      <w:r w:rsidR="00A85D80">
        <w:rPr>
          <w:rFonts w:hint="eastAsia"/>
        </w:rPr>
        <w:t>概説</w:t>
      </w:r>
      <w:r w:rsidR="00DE6B67">
        <w:rPr>
          <w:rFonts w:hint="eastAsia"/>
        </w:rPr>
        <w:t>する</w:t>
      </w:r>
      <w:r w:rsidR="00DE6B67">
        <w:t xml:space="preserve">. </w:t>
      </w:r>
      <w:r w:rsidR="00DE6B67">
        <w:rPr>
          <w:rFonts w:hint="eastAsia"/>
        </w:rPr>
        <w:t>次に</w:t>
      </w:r>
      <w:r w:rsidR="00DE6B67">
        <w:t xml:space="preserve">, </w:t>
      </w:r>
      <w:r w:rsidRPr="00C232A5">
        <w:rPr>
          <w:rFonts w:hint="eastAsia"/>
        </w:rPr>
        <w:t>データ</w:t>
      </w:r>
      <w:r w:rsidR="00A85D80">
        <w:rPr>
          <w:rFonts w:hint="eastAsia"/>
        </w:rPr>
        <w:t>取得</w:t>
      </w:r>
      <w:r w:rsidRPr="00C232A5">
        <w:rPr>
          <w:rFonts w:hint="eastAsia"/>
        </w:rPr>
        <w:t>と処理</w:t>
      </w:r>
      <w:r w:rsidR="00A85D80">
        <w:rPr>
          <w:rFonts w:hint="eastAsia"/>
        </w:rPr>
        <w:t>時</w:t>
      </w:r>
      <w:r w:rsidRPr="00C232A5">
        <w:rPr>
          <w:rFonts w:hint="eastAsia"/>
        </w:rPr>
        <w:t>のポイントについて記述し</w:t>
      </w:r>
      <w:r w:rsidRPr="00C232A5">
        <w:rPr>
          <w:rFonts w:hint="eastAsia"/>
        </w:rPr>
        <w:t xml:space="preserve">, </w:t>
      </w:r>
      <w:r w:rsidRPr="00C232A5">
        <w:rPr>
          <w:rFonts w:hint="eastAsia"/>
        </w:rPr>
        <w:t>多検体</w:t>
      </w:r>
      <w:r w:rsidR="00DE6B67">
        <w:rPr>
          <w:rFonts w:hint="eastAsia"/>
        </w:rPr>
        <w:t>メタボローム</w:t>
      </w:r>
      <w:r w:rsidRPr="00C232A5">
        <w:rPr>
          <w:rFonts w:hint="eastAsia"/>
        </w:rPr>
        <w:t>分析結果を正しく評価できるデータ解析方法について解説する</w:t>
      </w:r>
      <w:r w:rsidRPr="00C232A5">
        <w:rPr>
          <w:rFonts w:hint="eastAsia"/>
        </w:rPr>
        <w:t xml:space="preserve">. </w:t>
      </w:r>
      <w:r w:rsidRPr="00C232A5">
        <w:rPr>
          <w:rFonts w:hint="eastAsia"/>
        </w:rPr>
        <w:t>さらに</w:t>
      </w:r>
      <w:r w:rsidRPr="00C232A5">
        <w:rPr>
          <w:rFonts w:hint="eastAsia"/>
        </w:rPr>
        <w:t xml:space="preserve">, </w:t>
      </w:r>
      <w:r w:rsidRPr="00C232A5">
        <w:rPr>
          <w:rFonts w:hint="eastAsia"/>
        </w:rPr>
        <w:t>大規模血漿コホート</w:t>
      </w:r>
      <w:r w:rsidR="00DE6B67">
        <w:rPr>
          <w:rFonts w:hint="eastAsia"/>
        </w:rPr>
        <w:t>メタボローム</w:t>
      </w:r>
      <w:r w:rsidR="005E16B6">
        <w:rPr>
          <w:rFonts w:hint="eastAsia"/>
        </w:rPr>
        <w:t>分析</w:t>
      </w:r>
      <w:r w:rsidRPr="00C232A5">
        <w:rPr>
          <w:rFonts w:hint="eastAsia"/>
        </w:rPr>
        <w:t>実施例を挙げ</w:t>
      </w:r>
      <w:r w:rsidRPr="00C232A5">
        <w:rPr>
          <w:rFonts w:hint="eastAsia"/>
        </w:rPr>
        <w:t>,</w:t>
      </w:r>
      <w:r w:rsidR="00BB6B80">
        <w:t xml:space="preserve"> </w:t>
      </w:r>
      <w:r w:rsidR="00DE6B67">
        <w:rPr>
          <w:rFonts w:hint="eastAsia"/>
        </w:rPr>
        <w:t>応用性や世界の動向について</w:t>
      </w:r>
      <w:r w:rsidRPr="00C232A5">
        <w:rPr>
          <w:rFonts w:hint="eastAsia"/>
        </w:rPr>
        <w:t>触れる</w:t>
      </w:r>
      <w:r w:rsidRPr="00C232A5">
        <w:rPr>
          <w:rFonts w:hint="eastAsia"/>
        </w:rPr>
        <w:t xml:space="preserve">. </w:t>
      </w:r>
    </w:p>
    <w:p w14:paraId="3FEFF6D5" w14:textId="77777777" w:rsidR="00DE6B67" w:rsidRPr="00294A3A" w:rsidRDefault="00DE6B67" w:rsidP="00DE6B67">
      <w:pPr>
        <w:pStyle w:val="100"/>
        <w:ind w:firstLineChars="117" w:firstLine="222"/>
      </w:pPr>
    </w:p>
    <w:p w14:paraId="73DD24B7" w14:textId="77777777" w:rsidR="00DE6B67" w:rsidRPr="00294A3A" w:rsidRDefault="003335B4" w:rsidP="00DE6B67">
      <w:pPr>
        <w:pStyle w:val="101"/>
      </w:pPr>
      <w:r>
        <w:t>2</w:t>
      </w:r>
      <w:r w:rsidR="00DE6B67" w:rsidRPr="00294A3A">
        <w:t xml:space="preserve">　</w:t>
      </w:r>
      <w:r>
        <w:rPr>
          <w:rFonts w:hint="eastAsia"/>
        </w:rPr>
        <w:t>血漿試料の準備</w:t>
      </w:r>
    </w:p>
    <w:p w14:paraId="05D66A6F" w14:textId="77777777" w:rsidR="00DE6B67" w:rsidRPr="00294A3A" w:rsidRDefault="003335B4" w:rsidP="00DE6B67">
      <w:pPr>
        <w:pStyle w:val="102"/>
        <w:rPr>
          <w:rFonts w:eastAsiaTheme="majorEastAsia"/>
        </w:rPr>
      </w:pPr>
      <w:r>
        <w:t>2</w:t>
      </w:r>
      <w:r w:rsidR="00DE6B67" w:rsidRPr="00294A3A">
        <w:rPr>
          <w:szCs w:val="18"/>
        </w:rPr>
        <w:t>·</w:t>
      </w:r>
      <w:r w:rsidR="00DE6B67" w:rsidRPr="00294A3A">
        <w:t>1</w:t>
      </w:r>
      <w:r w:rsidR="00DE6B67" w:rsidRPr="00294A3A">
        <w:t xml:space="preserve">　</w:t>
      </w:r>
      <w:r w:rsidR="0043105F">
        <w:rPr>
          <w:rFonts w:eastAsiaTheme="majorEastAsia" w:hint="eastAsia"/>
        </w:rPr>
        <w:t>血漿採取時の注意点</w:t>
      </w:r>
    </w:p>
    <w:p w14:paraId="0DBDD1CF" w14:textId="77777777" w:rsidR="003335B4" w:rsidRPr="003335B4" w:rsidRDefault="003335B4" w:rsidP="003335B4">
      <w:pPr>
        <w:pStyle w:val="100"/>
      </w:pPr>
      <w:r w:rsidRPr="003335B4">
        <w:rPr>
          <w:rFonts w:hint="eastAsia"/>
        </w:rPr>
        <w:t>予防医療</w:t>
      </w:r>
      <w:r>
        <w:rPr>
          <w:rFonts w:hint="eastAsia"/>
        </w:rPr>
        <w:t>の</w:t>
      </w:r>
      <w:r w:rsidRPr="003335B4">
        <w:rPr>
          <w:rFonts w:hint="eastAsia"/>
        </w:rPr>
        <w:t>実現には</w:t>
      </w:r>
      <w:r w:rsidRPr="003335B4">
        <w:rPr>
          <w:rFonts w:hint="eastAsia"/>
        </w:rPr>
        <w:t xml:space="preserve">, </w:t>
      </w:r>
      <w:r w:rsidRPr="003335B4">
        <w:rPr>
          <w:rFonts w:hint="eastAsia"/>
        </w:rPr>
        <w:t>日常診療レベルで簡便かつ非侵襲的に得られる</w:t>
      </w:r>
      <w:r>
        <w:rPr>
          <w:rFonts w:hint="eastAsia"/>
        </w:rPr>
        <w:t>試料</w:t>
      </w:r>
      <w:r w:rsidR="0043105F">
        <w:rPr>
          <w:rFonts w:hint="eastAsia"/>
        </w:rPr>
        <w:t>を用いる必要がある</w:t>
      </w:r>
      <w:r w:rsidRPr="003335B4">
        <w:rPr>
          <w:rFonts w:hint="eastAsia"/>
        </w:rPr>
        <w:t xml:space="preserve">. </w:t>
      </w:r>
      <w:r w:rsidRPr="003335B4">
        <w:rPr>
          <w:rFonts w:hint="eastAsia"/>
        </w:rPr>
        <w:t>尿や唾液</w:t>
      </w:r>
      <w:r w:rsidRPr="003335B4">
        <w:rPr>
          <w:rFonts w:hint="eastAsia"/>
        </w:rPr>
        <w:lastRenderedPageBreak/>
        <w:t>など</w:t>
      </w:r>
      <w:r w:rsidR="0043105F">
        <w:rPr>
          <w:rFonts w:hint="eastAsia"/>
        </w:rPr>
        <w:t>による</w:t>
      </w:r>
      <w:r w:rsidRPr="003335B4">
        <w:rPr>
          <w:rFonts w:hint="eastAsia"/>
        </w:rPr>
        <w:t>臨床バイオマーカー研究も散見されるが</w:t>
      </w:r>
      <w:r w:rsidRPr="003335B4">
        <w:rPr>
          <w:rFonts w:hint="eastAsia"/>
        </w:rPr>
        <w:t xml:space="preserve">, </w:t>
      </w:r>
      <w:r w:rsidRPr="003335B4">
        <w:rPr>
          <w:rFonts w:hint="eastAsia"/>
        </w:rPr>
        <w:t>遺伝要因と環境要因の双方の影響を比較的よく反映し</w:t>
      </w:r>
      <w:r w:rsidRPr="003335B4">
        <w:rPr>
          <w:rFonts w:hint="eastAsia"/>
        </w:rPr>
        <w:t xml:space="preserve">, </w:t>
      </w:r>
      <w:r w:rsidRPr="003335B4">
        <w:rPr>
          <w:rFonts w:hint="eastAsia"/>
        </w:rPr>
        <w:t>臨床応用を目指す場合は</w:t>
      </w:r>
      <w:r w:rsidR="0043105F">
        <w:t xml:space="preserve">, </w:t>
      </w:r>
      <w:r w:rsidRPr="003335B4">
        <w:rPr>
          <w:rFonts w:hint="eastAsia"/>
        </w:rPr>
        <w:t>バイオプシーで得られる血液が好適である</w:t>
      </w:r>
      <w:r w:rsidRPr="003335B4">
        <w:rPr>
          <w:rFonts w:hint="eastAsia"/>
        </w:rPr>
        <w:t xml:space="preserve">. </w:t>
      </w:r>
    </w:p>
    <w:p w14:paraId="4626AF7E" w14:textId="6BC86AD0" w:rsidR="000270A4" w:rsidRDefault="003335B4" w:rsidP="000270A4">
      <w:pPr>
        <w:pStyle w:val="100"/>
      </w:pPr>
      <w:r w:rsidRPr="003335B4">
        <w:rPr>
          <w:rFonts w:hint="eastAsia"/>
        </w:rPr>
        <w:t>血液を用いるメタボローム</w:t>
      </w:r>
      <w:r w:rsidR="0043105F">
        <w:rPr>
          <w:rFonts w:hint="eastAsia"/>
        </w:rPr>
        <w:t>分析</w:t>
      </w:r>
      <w:r w:rsidRPr="003335B4">
        <w:rPr>
          <w:rFonts w:hint="eastAsia"/>
        </w:rPr>
        <w:t>の場合</w:t>
      </w:r>
      <w:r w:rsidRPr="003335B4">
        <w:rPr>
          <w:rFonts w:hint="eastAsia"/>
        </w:rPr>
        <w:t xml:space="preserve">, </w:t>
      </w:r>
      <w:r w:rsidRPr="003335B4">
        <w:rPr>
          <w:rFonts w:hint="eastAsia"/>
        </w:rPr>
        <w:t>血清と血漿のどちらを使用すべきか</w:t>
      </w:r>
      <w:r w:rsidR="0043105F">
        <w:rPr>
          <w:rFonts w:hint="eastAsia"/>
        </w:rPr>
        <w:t>について良く</w:t>
      </w:r>
      <w:r w:rsidRPr="003335B4">
        <w:rPr>
          <w:rFonts w:hint="eastAsia"/>
        </w:rPr>
        <w:t>議論される</w:t>
      </w:r>
      <w:r w:rsidRPr="003335B4">
        <w:rPr>
          <w:rFonts w:hint="eastAsia"/>
        </w:rPr>
        <w:t xml:space="preserve">. </w:t>
      </w:r>
      <w:r w:rsidR="00146706" w:rsidRPr="003335B4">
        <w:rPr>
          <w:rFonts w:hint="eastAsia"/>
        </w:rPr>
        <w:t>先行研究から血液中のメタボロームは保管温度および時間で変化する</w:t>
      </w:r>
      <w:r w:rsidR="00146706">
        <w:rPr>
          <w:rFonts w:hint="eastAsia"/>
        </w:rPr>
        <w:t>ことが示されているため</w:t>
      </w:r>
      <w:r w:rsidR="00146706">
        <w:t xml:space="preserve">, </w:t>
      </w:r>
      <w:r w:rsidR="00146706">
        <w:rPr>
          <w:rFonts w:hint="eastAsia"/>
        </w:rPr>
        <w:t>採取条件に配慮が必要である</w:t>
      </w:r>
      <w:r w:rsidR="00146706">
        <w:t xml:space="preserve">. </w:t>
      </w:r>
      <w:r w:rsidRPr="003335B4">
        <w:rPr>
          <w:rFonts w:hint="eastAsia"/>
        </w:rPr>
        <w:t>血清は</w:t>
      </w:r>
      <w:r w:rsidRPr="003335B4">
        <w:rPr>
          <w:rFonts w:hint="eastAsia"/>
        </w:rPr>
        <w:t xml:space="preserve">, </w:t>
      </w:r>
      <w:r w:rsidRPr="003335B4">
        <w:rPr>
          <w:rFonts w:hint="eastAsia"/>
        </w:rPr>
        <w:t>日常診療で</w:t>
      </w:r>
      <w:r w:rsidR="0043105F">
        <w:rPr>
          <w:rFonts w:hint="eastAsia"/>
        </w:rPr>
        <w:t>得易いという</w:t>
      </w:r>
      <w:r w:rsidRPr="003335B4">
        <w:rPr>
          <w:rFonts w:hint="eastAsia"/>
        </w:rPr>
        <w:t>利点はあるが</w:t>
      </w:r>
      <w:r w:rsidRPr="003335B4">
        <w:rPr>
          <w:rFonts w:hint="eastAsia"/>
        </w:rPr>
        <w:t xml:space="preserve">, </w:t>
      </w:r>
      <w:r w:rsidR="00146706">
        <w:rPr>
          <w:rFonts w:hint="eastAsia"/>
        </w:rPr>
        <w:t>採取後室温</w:t>
      </w:r>
      <w:r w:rsidR="00146706" w:rsidRPr="003335B4">
        <w:rPr>
          <w:rFonts w:hint="eastAsia"/>
        </w:rPr>
        <w:t>で</w:t>
      </w:r>
      <w:r w:rsidR="00146706" w:rsidRPr="003335B4">
        <w:t>30</w:t>
      </w:r>
      <w:r w:rsidR="00146706" w:rsidRPr="003335B4">
        <w:rPr>
          <w:rFonts w:hint="eastAsia"/>
        </w:rPr>
        <w:t>分程度放置する</w:t>
      </w:r>
      <w:r w:rsidR="00146706">
        <w:rPr>
          <w:rFonts w:hint="eastAsia"/>
        </w:rPr>
        <w:t>工程があるため</w:t>
      </w:r>
      <w:r w:rsidRPr="003335B4">
        <w:rPr>
          <w:rFonts w:hint="eastAsia"/>
        </w:rPr>
        <w:t>,</w:t>
      </w:r>
      <w:r w:rsidR="00F764B8">
        <w:rPr>
          <w:rFonts w:hint="eastAsia"/>
        </w:rPr>
        <w:t xml:space="preserve"> </w:t>
      </w:r>
      <w:r w:rsidR="00F764B8">
        <w:rPr>
          <w:rFonts w:hint="eastAsia"/>
        </w:rPr>
        <w:t>前述の点からメタボローム分析に</w:t>
      </w:r>
      <w:r w:rsidRPr="003335B4">
        <w:rPr>
          <w:rFonts w:hint="eastAsia"/>
        </w:rPr>
        <w:t>不向き</w:t>
      </w:r>
      <w:r w:rsidR="0043105F">
        <w:rPr>
          <w:rFonts w:hint="eastAsia"/>
        </w:rPr>
        <w:t>と考えられる</w:t>
      </w:r>
      <w:r w:rsidRPr="003335B4">
        <w:rPr>
          <w:rFonts w:hint="eastAsia"/>
        </w:rPr>
        <w:t xml:space="preserve">. </w:t>
      </w:r>
      <w:r w:rsidR="00F764B8">
        <w:rPr>
          <w:rFonts w:hint="eastAsia"/>
        </w:rPr>
        <w:t>一方</w:t>
      </w:r>
      <w:r w:rsidRPr="003335B4">
        <w:rPr>
          <w:rFonts w:hint="eastAsia"/>
        </w:rPr>
        <w:t>血漿は</w:t>
      </w:r>
      <w:r w:rsidR="0043105F">
        <w:t xml:space="preserve">, </w:t>
      </w:r>
      <w:r w:rsidR="00F764B8" w:rsidRPr="003335B4">
        <w:rPr>
          <w:rFonts w:hint="eastAsia"/>
        </w:rPr>
        <w:t>採血後</w:t>
      </w:r>
      <w:r w:rsidR="00F764B8" w:rsidRPr="003335B4">
        <w:rPr>
          <w:rFonts w:hint="eastAsia"/>
        </w:rPr>
        <w:t>4</w:t>
      </w:r>
      <w:r w:rsidR="00F764B8" w:rsidRPr="003335B4">
        <w:rPr>
          <w:rFonts w:hint="eastAsia"/>
        </w:rPr>
        <w:t>時間以内に</w:t>
      </w:r>
      <w:r w:rsidR="00F764B8" w:rsidRPr="003335B4">
        <w:t>4℃</w:t>
      </w:r>
      <w:r w:rsidR="00F764B8" w:rsidRPr="003335B4">
        <w:rPr>
          <w:rFonts w:hint="eastAsia"/>
        </w:rPr>
        <w:t>に保管することでメタボロームの変動を</w:t>
      </w:r>
      <w:r w:rsidR="00F764B8">
        <w:rPr>
          <w:rFonts w:hint="eastAsia"/>
        </w:rPr>
        <w:t>最小限に</w:t>
      </w:r>
      <w:r w:rsidR="00F764B8" w:rsidRPr="003335B4">
        <w:rPr>
          <w:rFonts w:hint="eastAsia"/>
        </w:rPr>
        <w:t>抑えられることが示されて</w:t>
      </w:r>
      <w:r w:rsidR="00F764B8">
        <w:rPr>
          <w:rFonts w:hint="eastAsia"/>
        </w:rPr>
        <w:t>いるため、メタボローム分析に好適である</w:t>
      </w:r>
      <w:r w:rsidR="00F764B8" w:rsidRPr="00992C62">
        <w:rPr>
          <w:rFonts w:hint="eastAsia"/>
          <w:vertAlign w:val="superscript"/>
        </w:rPr>
        <w:t>6</w:t>
      </w:r>
      <w:r w:rsidR="00F764B8" w:rsidRPr="00992C62">
        <w:rPr>
          <w:vertAlign w:val="superscript"/>
        </w:rPr>
        <w:t>)</w:t>
      </w:r>
      <w:r w:rsidR="00F764B8">
        <w:rPr>
          <w:rFonts w:hint="eastAsia"/>
        </w:rPr>
        <w:t>.</w:t>
      </w:r>
      <w:r w:rsidR="00F764B8">
        <w:t xml:space="preserve"> </w:t>
      </w:r>
      <w:r w:rsidR="00F764B8">
        <w:rPr>
          <w:rFonts w:hint="eastAsia"/>
        </w:rPr>
        <w:t>しかしながら</w:t>
      </w:r>
      <w:r w:rsidR="00F764B8">
        <w:t xml:space="preserve">, </w:t>
      </w:r>
      <w:r w:rsidR="00F764B8">
        <w:rPr>
          <w:rFonts w:hint="eastAsia"/>
        </w:rPr>
        <w:t>血漿は</w:t>
      </w:r>
      <w:r w:rsidRPr="003335B4">
        <w:rPr>
          <w:rFonts w:hint="eastAsia"/>
        </w:rPr>
        <w:t>採血直後に</w:t>
      </w:r>
      <w:r w:rsidRPr="003335B4">
        <w:t>4℃</w:t>
      </w:r>
      <w:r w:rsidRPr="003335B4">
        <w:rPr>
          <w:rFonts w:hint="eastAsia"/>
        </w:rPr>
        <w:t>に保管しなければなら</w:t>
      </w:r>
      <w:r w:rsidR="00F764B8">
        <w:rPr>
          <w:rFonts w:hint="eastAsia"/>
        </w:rPr>
        <w:t>ならず</w:t>
      </w:r>
      <w:r w:rsidRPr="003335B4">
        <w:rPr>
          <w:rFonts w:hint="eastAsia"/>
        </w:rPr>
        <w:t xml:space="preserve">, </w:t>
      </w:r>
      <w:r w:rsidRPr="003335B4">
        <w:rPr>
          <w:rFonts w:hint="eastAsia"/>
        </w:rPr>
        <w:t>日常的に得る</w:t>
      </w:r>
      <w:r w:rsidR="000270A4">
        <w:rPr>
          <w:rFonts w:hint="eastAsia"/>
        </w:rPr>
        <w:t>ためには</w:t>
      </w:r>
      <w:r w:rsidR="000270A4">
        <w:t>,</w:t>
      </w:r>
      <w:r w:rsidR="00F764B8" w:rsidRPr="00F764B8">
        <w:rPr>
          <w:rFonts w:hint="eastAsia"/>
        </w:rPr>
        <w:t xml:space="preserve"> </w:t>
      </w:r>
      <w:r w:rsidR="00F764B8" w:rsidRPr="003335B4">
        <w:rPr>
          <w:rFonts w:hint="eastAsia"/>
        </w:rPr>
        <w:t>予め</w:t>
      </w:r>
      <w:r w:rsidR="00F764B8">
        <w:rPr>
          <w:rFonts w:hint="eastAsia"/>
        </w:rPr>
        <w:t>共同研究者に</w:t>
      </w:r>
      <w:r w:rsidR="00F764B8" w:rsidRPr="003335B4">
        <w:rPr>
          <w:rFonts w:hint="eastAsia"/>
        </w:rPr>
        <w:t>プロトコルを</w:t>
      </w:r>
      <w:r w:rsidR="00F764B8">
        <w:rPr>
          <w:rFonts w:hint="eastAsia"/>
        </w:rPr>
        <w:t>提案するなど</w:t>
      </w:r>
      <w:r w:rsidR="00F764B8">
        <w:t xml:space="preserve">, </w:t>
      </w:r>
      <w:r w:rsidRPr="003335B4">
        <w:rPr>
          <w:rFonts w:hint="eastAsia"/>
        </w:rPr>
        <w:t>臨床現場</w:t>
      </w:r>
      <w:r w:rsidR="000270A4">
        <w:rPr>
          <w:rFonts w:hint="eastAsia"/>
        </w:rPr>
        <w:t>との連携が重要</w:t>
      </w:r>
      <w:r w:rsidR="00F764B8">
        <w:rPr>
          <w:rFonts w:hint="eastAsia"/>
        </w:rPr>
        <w:t>である</w:t>
      </w:r>
      <w:r w:rsidRPr="003335B4">
        <w:rPr>
          <w:rFonts w:hint="eastAsia"/>
        </w:rPr>
        <w:t xml:space="preserve">. </w:t>
      </w:r>
    </w:p>
    <w:p w14:paraId="55273E94" w14:textId="77777777" w:rsidR="00B82EA0" w:rsidRDefault="00B82EA0" w:rsidP="003335B4">
      <w:pPr>
        <w:pStyle w:val="100"/>
      </w:pPr>
      <w:r>
        <w:rPr>
          <w:rFonts w:hint="eastAsia"/>
        </w:rPr>
        <w:t>また</w:t>
      </w:r>
      <w:r>
        <w:t xml:space="preserve">, </w:t>
      </w:r>
      <w:r w:rsidR="000270A4">
        <w:rPr>
          <w:rFonts w:hint="eastAsia"/>
        </w:rPr>
        <w:t>メタボローム分析に用いる血漿は</w:t>
      </w:r>
      <w:r w:rsidR="003335B4" w:rsidRPr="003335B4">
        <w:rPr>
          <w:rFonts w:hint="eastAsia"/>
        </w:rPr>
        <w:t>凝固剤にも注意が必要である</w:t>
      </w:r>
      <w:r w:rsidR="003335B4" w:rsidRPr="003335B4">
        <w:rPr>
          <w:rFonts w:hint="eastAsia"/>
        </w:rPr>
        <w:t>.</w:t>
      </w:r>
      <w:r w:rsidR="000270A4">
        <w:t xml:space="preserve"> </w:t>
      </w:r>
      <w:r w:rsidR="003335B4" w:rsidRPr="003335B4">
        <w:rPr>
          <w:rFonts w:hint="eastAsia"/>
        </w:rPr>
        <w:t>例えば</w:t>
      </w:r>
      <w:r w:rsidR="003335B4" w:rsidRPr="003335B4">
        <w:rPr>
          <w:rFonts w:hint="eastAsia"/>
        </w:rPr>
        <w:t xml:space="preserve">, </w:t>
      </w:r>
      <w:r w:rsidR="003335B4" w:rsidRPr="003335B4">
        <w:rPr>
          <w:rFonts w:hint="eastAsia"/>
        </w:rPr>
        <w:t>ヘパリン血漿と</w:t>
      </w:r>
      <w:r w:rsidR="003335B4" w:rsidRPr="003335B4">
        <w:t>EDTA</w:t>
      </w:r>
      <w:r w:rsidR="003335B4" w:rsidRPr="003335B4">
        <w:rPr>
          <w:rFonts w:hint="eastAsia"/>
        </w:rPr>
        <w:t>血漿</w:t>
      </w:r>
      <w:r w:rsidR="000270A4">
        <w:rPr>
          <w:rFonts w:hint="eastAsia"/>
        </w:rPr>
        <w:t>を用いて</w:t>
      </w:r>
      <w:r w:rsidR="003335B4" w:rsidRPr="003335B4">
        <w:rPr>
          <w:rFonts w:hint="eastAsia"/>
        </w:rPr>
        <w:t>メタボローム</w:t>
      </w:r>
      <w:r w:rsidR="000270A4">
        <w:rPr>
          <w:rFonts w:hint="eastAsia"/>
        </w:rPr>
        <w:t>分析</w:t>
      </w:r>
      <w:r w:rsidR="003335B4" w:rsidRPr="003335B4">
        <w:rPr>
          <w:rFonts w:hint="eastAsia"/>
        </w:rPr>
        <w:t>を</w:t>
      </w:r>
      <w:r w:rsidR="000270A4">
        <w:rPr>
          <w:rFonts w:hint="eastAsia"/>
        </w:rPr>
        <w:t>実施した</w:t>
      </w:r>
      <w:r w:rsidR="003335B4" w:rsidRPr="003335B4">
        <w:rPr>
          <w:rFonts w:hint="eastAsia"/>
        </w:rPr>
        <w:t>場合</w:t>
      </w:r>
      <w:r w:rsidR="003335B4" w:rsidRPr="003335B4">
        <w:rPr>
          <w:rFonts w:hint="eastAsia"/>
        </w:rPr>
        <w:t xml:space="preserve">, </w:t>
      </w:r>
      <w:r w:rsidR="000270A4">
        <w:rPr>
          <w:rFonts w:hint="eastAsia"/>
        </w:rPr>
        <w:t>多変量解析の一種である</w:t>
      </w:r>
      <w:r w:rsidR="003335B4" w:rsidRPr="003335B4">
        <w:rPr>
          <w:rFonts w:hint="eastAsia"/>
        </w:rPr>
        <w:t>主成分分析で</w:t>
      </w:r>
      <w:r w:rsidR="000270A4">
        <w:t xml:space="preserve">, </w:t>
      </w:r>
      <w:r w:rsidR="003335B4" w:rsidRPr="003335B4">
        <w:rPr>
          <w:rFonts w:hint="eastAsia"/>
        </w:rPr>
        <w:t>異なるクラスターができてしまう</w:t>
      </w:r>
      <w:r w:rsidR="003335B4" w:rsidRPr="003335B4">
        <w:rPr>
          <w:rFonts w:hint="eastAsia"/>
        </w:rPr>
        <w:t xml:space="preserve">. </w:t>
      </w:r>
      <w:r w:rsidR="000270A4">
        <w:rPr>
          <w:rFonts w:hint="eastAsia"/>
        </w:rPr>
        <w:t>したがって</w:t>
      </w:r>
      <w:r w:rsidR="000270A4">
        <w:t xml:space="preserve">, </w:t>
      </w:r>
      <w:r w:rsidR="000270A4">
        <w:rPr>
          <w:rFonts w:hint="eastAsia"/>
        </w:rPr>
        <w:t>採血管の</w:t>
      </w:r>
      <w:r w:rsidR="000270A4" w:rsidRPr="003335B4">
        <w:rPr>
          <w:rFonts w:hint="eastAsia"/>
        </w:rPr>
        <w:t>品番を統一</w:t>
      </w:r>
      <w:r>
        <w:rPr>
          <w:rFonts w:hint="eastAsia"/>
        </w:rPr>
        <w:t>する</w:t>
      </w:r>
      <w:r w:rsidR="000270A4">
        <w:rPr>
          <w:rFonts w:hint="eastAsia"/>
        </w:rPr>
        <w:t>（</w:t>
      </w:r>
      <w:r w:rsidR="003335B4" w:rsidRPr="003335B4">
        <w:rPr>
          <w:rFonts w:hint="eastAsia"/>
        </w:rPr>
        <w:t>ベネディクト</w:t>
      </w:r>
      <w:r w:rsidR="003335B4" w:rsidRPr="003335B4">
        <w:t>II</w:t>
      </w:r>
      <w:r w:rsidR="003335B4" w:rsidRPr="003335B4">
        <w:rPr>
          <w:rFonts w:hint="eastAsia"/>
        </w:rPr>
        <w:t>真空採血管</w:t>
      </w:r>
      <w:r w:rsidR="003335B4" w:rsidRPr="003335B4">
        <w:rPr>
          <w:rFonts w:hint="eastAsia"/>
        </w:rPr>
        <w:t>E</w:t>
      </w:r>
      <w:r w:rsidR="003335B4" w:rsidRPr="003335B4">
        <w:t>DTA-2Na</w:t>
      </w:r>
      <w:r>
        <w:rPr>
          <w:rFonts w:hint="eastAsia"/>
        </w:rPr>
        <w:t>など</w:t>
      </w:r>
      <w:r w:rsidR="000270A4">
        <w:rPr>
          <w:rFonts w:hint="eastAsia"/>
        </w:rPr>
        <w:t>）必要がある</w:t>
      </w:r>
      <w:r w:rsidR="000270A4">
        <w:t xml:space="preserve">. </w:t>
      </w:r>
      <w:r>
        <w:rPr>
          <w:rFonts w:hint="eastAsia"/>
        </w:rPr>
        <w:t>他にも</w:t>
      </w:r>
      <w:r w:rsidRPr="003335B4">
        <w:rPr>
          <w:rFonts w:hint="eastAsia"/>
        </w:rPr>
        <w:t xml:space="preserve">, </w:t>
      </w:r>
      <w:r w:rsidRPr="003335B4">
        <w:rPr>
          <w:rFonts w:hint="eastAsia"/>
        </w:rPr>
        <w:t>採血時間（例えば朝食前など）</w:t>
      </w:r>
      <w:r>
        <w:rPr>
          <w:rFonts w:hint="eastAsia"/>
        </w:rPr>
        <w:t>や</w:t>
      </w:r>
      <w:r w:rsidR="003335B4" w:rsidRPr="003335B4">
        <w:rPr>
          <w:rFonts w:hint="eastAsia"/>
        </w:rPr>
        <w:t xml:space="preserve">, </w:t>
      </w:r>
      <w:r w:rsidR="003335B4" w:rsidRPr="003335B4">
        <w:rPr>
          <w:rFonts w:hint="eastAsia"/>
        </w:rPr>
        <w:t>血漿を得るまでのプロトコルを統一すること</w:t>
      </w:r>
      <w:r>
        <w:rPr>
          <w:rFonts w:hint="eastAsia"/>
        </w:rPr>
        <w:t>も重要である</w:t>
      </w:r>
      <w:r>
        <w:t>.</w:t>
      </w:r>
    </w:p>
    <w:p w14:paraId="5D988A62" w14:textId="77777777" w:rsidR="00B82EA0" w:rsidRPr="00B82EA0" w:rsidRDefault="00B82EA0" w:rsidP="00B82EA0">
      <w:pPr>
        <w:pStyle w:val="102"/>
        <w:rPr>
          <w:rFonts w:eastAsiaTheme="majorEastAsia"/>
        </w:rPr>
      </w:pPr>
      <w:r>
        <w:t>2</w:t>
      </w:r>
      <w:r w:rsidRPr="00294A3A">
        <w:rPr>
          <w:szCs w:val="18"/>
        </w:rPr>
        <w:t>·</w:t>
      </w:r>
      <w:r>
        <w:t>2</w:t>
      </w:r>
      <w:r w:rsidRPr="00294A3A">
        <w:t xml:space="preserve">　</w:t>
      </w:r>
      <w:r>
        <w:rPr>
          <w:rFonts w:eastAsiaTheme="majorEastAsia" w:hint="eastAsia"/>
        </w:rPr>
        <w:t>メタボローム分析に用いる血漿の品質評価法</w:t>
      </w:r>
    </w:p>
    <w:p w14:paraId="4001AA8B" w14:textId="77777777" w:rsidR="00C232A5" w:rsidRDefault="003335B4" w:rsidP="00B82EA0">
      <w:pPr>
        <w:pStyle w:val="100"/>
      </w:pPr>
      <w:r w:rsidRPr="003335B4">
        <w:rPr>
          <w:rFonts w:hint="eastAsia"/>
        </w:rPr>
        <w:t>単一のメタボロームプロジェクトの場合には</w:t>
      </w:r>
      <w:r w:rsidRPr="003335B4">
        <w:rPr>
          <w:rFonts w:hint="eastAsia"/>
        </w:rPr>
        <w:t xml:space="preserve">, </w:t>
      </w:r>
      <w:r w:rsidR="00B82EA0">
        <w:rPr>
          <w:rFonts w:hint="eastAsia"/>
        </w:rPr>
        <w:t>採血条件を合わせ易いが</w:t>
      </w:r>
      <w:r w:rsidRPr="003335B4">
        <w:rPr>
          <w:rFonts w:hint="eastAsia"/>
        </w:rPr>
        <w:t>,</w:t>
      </w:r>
      <w:r w:rsidR="007A10D8">
        <w:t xml:space="preserve"> </w:t>
      </w:r>
      <w:r w:rsidRPr="003335B4">
        <w:rPr>
          <w:rFonts w:hint="eastAsia"/>
        </w:rPr>
        <w:t>長期に渡る</w:t>
      </w:r>
      <w:r w:rsidR="00B82EA0" w:rsidRPr="003335B4">
        <w:rPr>
          <w:rFonts w:hint="eastAsia"/>
        </w:rPr>
        <w:t>コホート研究</w:t>
      </w:r>
      <w:r w:rsidRPr="003335B4">
        <w:rPr>
          <w:rFonts w:hint="eastAsia"/>
        </w:rPr>
        <w:t>の場合</w:t>
      </w:r>
      <w:r w:rsidR="00B82EA0">
        <w:rPr>
          <w:rFonts w:hint="eastAsia"/>
        </w:rPr>
        <w:t>など</w:t>
      </w:r>
      <w:r w:rsidRPr="003335B4">
        <w:rPr>
          <w:rFonts w:hint="eastAsia"/>
        </w:rPr>
        <w:t>は</w:t>
      </w:r>
      <w:r w:rsidRPr="003335B4">
        <w:rPr>
          <w:rFonts w:hint="eastAsia"/>
        </w:rPr>
        <w:t>,</w:t>
      </w:r>
      <w:r w:rsidR="00B82EA0">
        <w:t xml:space="preserve"> </w:t>
      </w:r>
      <w:r w:rsidRPr="003335B4">
        <w:rPr>
          <w:rFonts w:hint="eastAsia"/>
        </w:rPr>
        <w:t>保存</w:t>
      </w:r>
      <w:r w:rsidR="00B82EA0">
        <w:rPr>
          <w:rFonts w:hint="eastAsia"/>
        </w:rPr>
        <w:t>条件を統一することは極めて難しい。そこで</w:t>
      </w:r>
      <w:r w:rsidR="00B82EA0">
        <w:t xml:space="preserve">, </w:t>
      </w:r>
      <w:r w:rsidR="00B82EA0">
        <w:rPr>
          <w:rFonts w:hint="eastAsia"/>
        </w:rPr>
        <w:t>予め保管条件により変動</w:t>
      </w:r>
      <w:r w:rsidRPr="003335B4">
        <w:rPr>
          <w:rFonts w:hint="eastAsia"/>
        </w:rPr>
        <w:t>することが</w:t>
      </w:r>
      <w:r w:rsidR="00B82EA0">
        <w:rPr>
          <w:rFonts w:hint="eastAsia"/>
        </w:rPr>
        <w:t>示されている</w:t>
      </w:r>
      <w:r w:rsidRPr="003335B4">
        <w:rPr>
          <w:rFonts w:hint="eastAsia"/>
        </w:rPr>
        <w:t>基準</w:t>
      </w:r>
      <w:r w:rsidR="00B82EA0">
        <w:rPr>
          <w:rFonts w:hint="eastAsia"/>
        </w:rPr>
        <w:t>代謝物</w:t>
      </w:r>
      <w:r w:rsidRPr="003335B4">
        <w:rPr>
          <w:rFonts w:hint="eastAsia"/>
        </w:rPr>
        <w:t>類（ヒポキサンチン</w:t>
      </w:r>
      <w:r w:rsidRPr="003335B4">
        <w:rPr>
          <w:rFonts w:hint="eastAsia"/>
        </w:rPr>
        <w:t xml:space="preserve">, </w:t>
      </w:r>
      <w:r w:rsidRPr="003335B4">
        <w:rPr>
          <w:rFonts w:hint="eastAsia"/>
        </w:rPr>
        <w:t>グルコースやリン脂質など）</w:t>
      </w:r>
      <w:r w:rsidR="00B82EA0">
        <w:rPr>
          <w:rFonts w:hint="eastAsia"/>
        </w:rPr>
        <w:t>の情報を用いることにより</w:t>
      </w:r>
      <w:r w:rsidRPr="003335B4">
        <w:rPr>
          <w:rFonts w:hint="eastAsia"/>
        </w:rPr>
        <w:t>,</w:t>
      </w:r>
      <w:r w:rsidR="00B82EA0">
        <w:t xml:space="preserve"> </w:t>
      </w:r>
      <w:r w:rsidRPr="003335B4">
        <w:rPr>
          <w:rFonts w:hint="eastAsia"/>
        </w:rPr>
        <w:t>血漿</w:t>
      </w:r>
      <w:r w:rsidR="00B82EA0">
        <w:rPr>
          <w:rFonts w:hint="eastAsia"/>
        </w:rPr>
        <w:t>の品質を評価することができる</w:t>
      </w:r>
      <w:r w:rsidRPr="003335B4">
        <w:rPr>
          <w:rFonts w:hint="eastAsia"/>
        </w:rPr>
        <w:t>.</w:t>
      </w:r>
    </w:p>
    <w:p w14:paraId="1AF86147" w14:textId="77777777" w:rsidR="003335B4" w:rsidRDefault="00593F73" w:rsidP="003335B4">
      <w:pPr>
        <w:pStyle w:val="100"/>
      </w:pPr>
      <w:r w:rsidRPr="00593F73">
        <w:rPr>
          <w:rFonts w:hint="eastAsia"/>
        </w:rPr>
        <w:t>例えば</w:t>
      </w:r>
      <w:r w:rsidRPr="00593F73">
        <w:rPr>
          <w:rFonts w:hint="eastAsia"/>
        </w:rPr>
        <w:t xml:space="preserve">, </w:t>
      </w:r>
      <w:r w:rsidRPr="00593F73">
        <w:rPr>
          <w:rFonts w:hint="eastAsia"/>
        </w:rPr>
        <w:t>図</w:t>
      </w:r>
      <w:r w:rsidRPr="00593F73">
        <w:t>2</w:t>
      </w:r>
      <w:r w:rsidRPr="00593F73">
        <w:rPr>
          <w:rFonts w:hint="eastAsia"/>
        </w:rPr>
        <w:t>のように血漿試料を室温に</w:t>
      </w:r>
      <w:r w:rsidRPr="00593F73">
        <w:t>48</w:t>
      </w:r>
      <w:r w:rsidRPr="00593F73">
        <w:rPr>
          <w:rFonts w:hint="eastAsia"/>
        </w:rPr>
        <w:t>時間保存した場合</w:t>
      </w:r>
      <w:r w:rsidRPr="00593F73">
        <w:rPr>
          <w:rFonts w:hint="eastAsia"/>
        </w:rPr>
        <w:t xml:space="preserve">, </w:t>
      </w:r>
      <w:r w:rsidRPr="00593F73">
        <w:rPr>
          <w:rFonts w:hint="eastAsia"/>
        </w:rPr>
        <w:t>リン脂質やグルコースは</w:t>
      </w:r>
      <w:r w:rsidR="00463BFA">
        <w:rPr>
          <w:rFonts w:hint="eastAsia"/>
        </w:rPr>
        <w:t>時間経過に応じて有意に</w:t>
      </w:r>
      <w:r w:rsidRPr="00593F73">
        <w:rPr>
          <w:rFonts w:hint="eastAsia"/>
        </w:rPr>
        <w:t>増加あるいは減少する</w:t>
      </w:r>
      <w:r w:rsidRPr="00593F73">
        <w:rPr>
          <w:rFonts w:hint="eastAsia"/>
        </w:rPr>
        <w:t xml:space="preserve">. </w:t>
      </w:r>
      <w:r w:rsidRPr="00593F73">
        <w:rPr>
          <w:rFonts w:hint="eastAsia"/>
        </w:rPr>
        <w:t>このように保管条件で大きく変動する代謝物を</w:t>
      </w:r>
      <w:r w:rsidRPr="00593F73">
        <w:rPr>
          <w:rFonts w:hint="eastAsia"/>
        </w:rPr>
        <w:t xml:space="preserve">, </w:t>
      </w:r>
      <w:r w:rsidRPr="00593F73">
        <w:rPr>
          <w:rFonts w:hint="eastAsia"/>
        </w:rPr>
        <w:t>複数の分析条件から</w:t>
      </w:r>
      <w:r w:rsidRPr="00593F73">
        <w:t>40</w:t>
      </w:r>
      <w:r w:rsidRPr="00593F73">
        <w:rPr>
          <w:rFonts w:hint="eastAsia"/>
        </w:rPr>
        <w:t>種抽出し</w:t>
      </w:r>
      <w:r w:rsidRPr="00593F73">
        <w:rPr>
          <w:rFonts w:hint="eastAsia"/>
        </w:rPr>
        <w:t xml:space="preserve">, </w:t>
      </w:r>
      <w:r w:rsidRPr="00593F73">
        <w:rPr>
          <w:rFonts w:hint="eastAsia"/>
        </w:rPr>
        <w:t>検量線を作成する</w:t>
      </w:r>
      <w:r w:rsidRPr="00593F73">
        <w:rPr>
          <w:rFonts w:hint="eastAsia"/>
        </w:rPr>
        <w:t xml:space="preserve">. </w:t>
      </w:r>
      <w:r w:rsidRPr="00593F73">
        <w:rPr>
          <w:rFonts w:hint="eastAsia"/>
        </w:rPr>
        <w:t>その後</w:t>
      </w:r>
      <w:r w:rsidRPr="00593F73">
        <w:rPr>
          <w:rFonts w:hint="eastAsia"/>
        </w:rPr>
        <w:t xml:space="preserve">, </w:t>
      </w:r>
      <w:r w:rsidRPr="00593F73">
        <w:rPr>
          <w:rFonts w:hint="eastAsia"/>
        </w:rPr>
        <w:t>臨床検体などのサンプルを分析し</w:t>
      </w:r>
      <w:r w:rsidRPr="00593F73">
        <w:rPr>
          <w:rFonts w:hint="eastAsia"/>
        </w:rPr>
        <w:t xml:space="preserve">, </w:t>
      </w:r>
      <w:r w:rsidRPr="00593F73">
        <w:rPr>
          <w:rFonts w:hint="eastAsia"/>
        </w:rPr>
        <w:t>得られた各代謝物の結果を回帰することでスコア値をサンプル毎に計算する</w:t>
      </w:r>
      <w:r w:rsidR="003019CC" w:rsidRPr="00992C62">
        <w:rPr>
          <w:rFonts w:hint="eastAsia"/>
          <w:vertAlign w:val="superscript"/>
        </w:rPr>
        <w:t>7</w:t>
      </w:r>
      <w:r w:rsidR="003019CC" w:rsidRPr="00992C62">
        <w:rPr>
          <w:vertAlign w:val="superscript"/>
        </w:rPr>
        <w:t>)</w:t>
      </w:r>
      <w:r w:rsidRPr="00593F73">
        <w:rPr>
          <w:rFonts w:hint="eastAsia"/>
        </w:rPr>
        <w:t>.</w:t>
      </w:r>
    </w:p>
    <w:p w14:paraId="45B89EE9" w14:textId="77777777" w:rsidR="00B82EA0" w:rsidRPr="007A5BCB" w:rsidRDefault="00B82EA0" w:rsidP="00B82EA0">
      <w:pPr>
        <w:pStyle w:val="100"/>
        <w:ind w:firstLineChars="0" w:firstLine="0"/>
      </w:pPr>
    </w:p>
    <w:p w14:paraId="56B51A5F" w14:textId="77777777" w:rsidR="007A5BCB" w:rsidRPr="007A5BCB" w:rsidRDefault="007A5BCB" w:rsidP="00593F73">
      <w:pPr>
        <w:pStyle w:val="100"/>
        <w:ind w:firstLineChars="0" w:firstLine="0"/>
      </w:pPr>
      <w:r w:rsidRPr="007A5BCB">
        <w:rPr>
          <w:rFonts w:hint="eastAsia"/>
        </w:rPr>
        <w:t>図</w:t>
      </w:r>
      <w:r w:rsidRPr="007A5BCB">
        <w:t xml:space="preserve">2. </w:t>
      </w:r>
      <w:r w:rsidRPr="007A5BCB">
        <w:rPr>
          <w:rFonts w:hint="eastAsia"/>
        </w:rPr>
        <w:t>血漿の室温保管時間による代表的な代謝物の検出値への影響</w:t>
      </w:r>
      <w:r w:rsidRPr="007A5BCB">
        <w:t xml:space="preserve"> (</w:t>
      </w:r>
      <w:proofErr w:type="spellStart"/>
      <w:r w:rsidRPr="007A5BCB">
        <w:t>PLoS</w:t>
      </w:r>
      <w:proofErr w:type="spellEnd"/>
      <w:r w:rsidRPr="007A5BCB">
        <w:t xml:space="preserve"> One. </w:t>
      </w:r>
      <w:r w:rsidRPr="00992C62">
        <w:rPr>
          <w:b/>
          <w:bCs/>
        </w:rPr>
        <w:t>11(8)</w:t>
      </w:r>
      <w:r w:rsidR="00992C62">
        <w:t xml:space="preserve">, </w:t>
      </w:r>
      <w:r w:rsidRPr="007A5BCB">
        <w:t>e0160555</w:t>
      </w:r>
      <w:r w:rsidR="00992C62">
        <w:t xml:space="preserve"> (2016)</w:t>
      </w:r>
      <w:r w:rsidRPr="007A5BCB">
        <w:t>.</w:t>
      </w:r>
      <w:r w:rsidRPr="007A5BCB">
        <w:rPr>
          <w:rFonts w:hint="eastAsia"/>
        </w:rPr>
        <w:t>より改変</w:t>
      </w:r>
      <w:r w:rsidRPr="007A5BCB">
        <w:t xml:space="preserve">) </w:t>
      </w:r>
    </w:p>
    <w:p w14:paraId="7CC1A485" w14:textId="77777777" w:rsidR="00B82EA0" w:rsidRDefault="00B82EA0" w:rsidP="00B82EA0">
      <w:pPr>
        <w:pStyle w:val="100"/>
        <w:ind w:firstLineChars="0" w:firstLine="0"/>
      </w:pPr>
    </w:p>
    <w:p w14:paraId="2BD185BE" w14:textId="77777777" w:rsidR="007A10D8" w:rsidRPr="007A10D8" w:rsidRDefault="007A10D8" w:rsidP="00B82EA0">
      <w:pPr>
        <w:pStyle w:val="100"/>
        <w:ind w:firstLineChars="0" w:firstLine="0"/>
      </w:pPr>
      <m:oMathPara>
        <m:oMathParaPr>
          <m:jc m:val="left"/>
        </m:oMathParaPr>
        <m:oMath>
          <m:r>
            <m:rPr>
              <m:sty m:val="bi"/>
            </m:rPr>
            <w:rPr>
              <w:rFonts w:ascii="Cambria Math" w:eastAsia="メイリオ" w:hAnsi="Cambria Math"/>
              <w:sz w:val="16"/>
              <w:szCs w:val="13"/>
            </w:rPr>
            <m:t>Score=CP</m:t>
          </m:r>
          <m:nary>
            <m:naryPr>
              <m:chr m:val="∑"/>
              <m:limLoc m:val="undOvr"/>
              <m:ctrlPr>
                <w:rPr>
                  <w:rFonts w:ascii="Cambria Math" w:eastAsia="メイリオ" w:hAnsi="Cambria Math"/>
                  <w:b/>
                  <w:i/>
                  <w:iCs/>
                  <w:sz w:val="16"/>
                  <w:szCs w:val="13"/>
                </w:rPr>
              </m:ctrlPr>
            </m:naryPr>
            <m:sub>
              <m:r>
                <m:rPr>
                  <m:sty m:val="bi"/>
                </m:rPr>
                <w:rPr>
                  <w:rFonts w:ascii="Cambria Math" w:eastAsia="メイリオ" w:hAnsi="Cambria Math"/>
                  <w:sz w:val="16"/>
                  <w:szCs w:val="13"/>
                </w:rPr>
                <m:t>k=1</m:t>
              </m:r>
            </m:sub>
            <m:sup>
              <m:r>
                <m:rPr>
                  <m:sty m:val="bi"/>
                </m:rPr>
                <w:rPr>
                  <w:rFonts w:ascii="Cambria Math" w:eastAsia="メイリオ" w:hAnsi="Cambria Math"/>
                  <w:sz w:val="16"/>
                  <w:szCs w:val="13"/>
                </w:rPr>
                <m:t>10</m:t>
              </m:r>
            </m:sup>
            <m:e>
              <m:sSub>
                <m:sSubPr>
                  <m:ctrlPr>
                    <w:rPr>
                      <w:rFonts w:ascii="Cambria Math" w:eastAsia="メイリオ" w:hAnsi="Cambria Math"/>
                      <w:b/>
                      <w:i/>
                      <w:iCs/>
                      <w:sz w:val="16"/>
                      <w:szCs w:val="13"/>
                    </w:rPr>
                  </m:ctrlPr>
                </m:sSubPr>
                <m:e>
                  <m:r>
                    <m:rPr>
                      <m:sty m:val="bi"/>
                    </m:rPr>
                    <w:rPr>
                      <w:rFonts w:ascii="Cambria Math" w:eastAsia="メイリオ" w:hAnsi="Cambria Math"/>
                      <w:sz w:val="16"/>
                      <w:szCs w:val="13"/>
                    </w:rPr>
                    <m:t>P</m:t>
                  </m:r>
                </m:e>
                <m:sub>
                  <m:r>
                    <m:rPr>
                      <m:sty m:val="bi"/>
                    </m:rPr>
                    <w:rPr>
                      <w:rFonts w:ascii="Cambria Math" w:eastAsia="メイリオ" w:hAnsi="Cambria Math"/>
                      <w:sz w:val="16"/>
                      <w:szCs w:val="13"/>
                    </w:rPr>
                    <m:t>k</m:t>
                  </m:r>
                </m:sub>
              </m:sSub>
              <m:r>
                <m:rPr>
                  <m:sty m:val="bi"/>
                </m:rPr>
                <w:rPr>
                  <w:rFonts w:ascii="Cambria Math" w:eastAsia="メイリオ" w:hAnsi="Cambria Math"/>
                  <w:sz w:val="16"/>
                  <w:szCs w:val="13"/>
                </w:rPr>
                <m:t>+</m:t>
              </m:r>
            </m:e>
          </m:nary>
          <m:r>
            <m:rPr>
              <m:sty m:val="bi"/>
            </m:rPr>
            <w:rPr>
              <w:rFonts w:ascii="Cambria Math" w:eastAsia="メイリオ" w:hAnsi="Cambria Math"/>
              <w:sz w:val="16"/>
              <w:szCs w:val="13"/>
            </w:rPr>
            <m:t>CN</m:t>
          </m:r>
          <m:nary>
            <m:naryPr>
              <m:chr m:val="∑"/>
              <m:limLoc m:val="undOvr"/>
              <m:ctrlPr>
                <w:rPr>
                  <w:rFonts w:ascii="Cambria Math" w:eastAsia="メイリオ" w:hAnsi="Cambria Math"/>
                  <w:b/>
                  <w:i/>
                  <w:iCs/>
                  <w:sz w:val="16"/>
                  <w:szCs w:val="13"/>
                </w:rPr>
              </m:ctrlPr>
            </m:naryPr>
            <m:sub>
              <m:r>
                <m:rPr>
                  <m:sty m:val="bi"/>
                </m:rPr>
                <w:rPr>
                  <w:rFonts w:ascii="Cambria Math" w:eastAsia="メイリオ" w:hAnsi="Cambria Math"/>
                  <w:sz w:val="16"/>
                  <w:szCs w:val="13"/>
                </w:rPr>
                <m:t>k=1</m:t>
              </m:r>
            </m:sub>
            <m:sup>
              <m:r>
                <m:rPr>
                  <m:sty m:val="bi"/>
                </m:rPr>
                <w:rPr>
                  <w:rFonts w:ascii="Cambria Math" w:eastAsia="メイリオ" w:hAnsi="Cambria Math"/>
                  <w:sz w:val="16"/>
                  <w:szCs w:val="13"/>
                </w:rPr>
                <m:t>5</m:t>
              </m:r>
            </m:sup>
            <m:e>
              <m:sSub>
                <m:sSubPr>
                  <m:ctrlPr>
                    <w:rPr>
                      <w:rFonts w:ascii="Cambria Math" w:eastAsia="メイリオ" w:hAnsi="Cambria Math"/>
                      <w:b/>
                      <w:i/>
                      <w:iCs/>
                      <w:sz w:val="16"/>
                      <w:szCs w:val="13"/>
                    </w:rPr>
                  </m:ctrlPr>
                </m:sSubPr>
                <m:e>
                  <m:r>
                    <m:rPr>
                      <m:sty m:val="bi"/>
                    </m:rPr>
                    <w:rPr>
                      <w:rFonts w:ascii="Cambria Math" w:eastAsia="メイリオ" w:hAnsi="Cambria Math"/>
                      <w:sz w:val="16"/>
                      <w:szCs w:val="13"/>
                    </w:rPr>
                    <m:t>P</m:t>
                  </m:r>
                </m:e>
                <m:sub>
                  <m:r>
                    <m:rPr>
                      <m:sty m:val="bi"/>
                    </m:rPr>
                    <w:rPr>
                      <w:rFonts w:ascii="Cambria Math" w:eastAsia="メイリオ" w:hAnsi="Cambria Math"/>
                      <w:sz w:val="16"/>
                      <w:szCs w:val="13"/>
                    </w:rPr>
                    <m:t>k</m:t>
                  </m:r>
                </m:sub>
              </m:sSub>
              <m:r>
                <m:rPr>
                  <m:sty m:val="bi"/>
                </m:rPr>
                <w:rPr>
                  <w:rFonts w:ascii="Cambria Math" w:eastAsia="メイリオ" w:hAnsi="Cambria Math"/>
                  <w:sz w:val="16"/>
                  <w:szCs w:val="13"/>
                </w:rPr>
                <m:t>+</m:t>
              </m:r>
            </m:e>
          </m:nary>
          <m:r>
            <m:rPr>
              <m:sty m:val="bi"/>
            </m:rPr>
            <w:rPr>
              <w:rFonts w:ascii="Cambria Math" w:eastAsia="メイリオ" w:hAnsi="Cambria Math"/>
              <w:sz w:val="16"/>
              <w:szCs w:val="13"/>
            </w:rPr>
            <m:t>HP</m:t>
          </m:r>
          <m:nary>
            <m:naryPr>
              <m:chr m:val="∑"/>
              <m:limLoc m:val="undOvr"/>
              <m:ctrlPr>
                <w:rPr>
                  <w:rFonts w:ascii="Cambria Math" w:eastAsia="メイリオ" w:hAnsi="Cambria Math"/>
                  <w:b/>
                  <w:i/>
                  <w:iCs/>
                  <w:sz w:val="16"/>
                  <w:szCs w:val="13"/>
                </w:rPr>
              </m:ctrlPr>
            </m:naryPr>
            <m:sub>
              <m:r>
                <m:rPr>
                  <m:sty m:val="bi"/>
                </m:rPr>
                <w:rPr>
                  <w:rFonts w:ascii="Cambria Math" w:eastAsia="メイリオ" w:hAnsi="Cambria Math"/>
                  <w:sz w:val="16"/>
                  <w:szCs w:val="13"/>
                </w:rPr>
                <m:t>k=1</m:t>
              </m:r>
            </m:sub>
            <m:sup>
              <m:r>
                <m:rPr>
                  <m:sty m:val="bi"/>
                </m:rPr>
                <w:rPr>
                  <w:rFonts w:ascii="Cambria Math" w:eastAsia="メイリオ" w:hAnsi="Cambria Math"/>
                  <w:sz w:val="16"/>
                  <w:szCs w:val="13"/>
                </w:rPr>
                <m:t>10</m:t>
              </m:r>
            </m:sup>
            <m:e>
              <m:sSub>
                <m:sSubPr>
                  <m:ctrlPr>
                    <w:rPr>
                      <w:rFonts w:ascii="Cambria Math" w:eastAsia="メイリオ" w:hAnsi="Cambria Math"/>
                      <w:b/>
                      <w:i/>
                      <w:iCs/>
                      <w:sz w:val="16"/>
                      <w:szCs w:val="13"/>
                    </w:rPr>
                  </m:ctrlPr>
                </m:sSubPr>
                <m:e>
                  <m:r>
                    <m:rPr>
                      <m:sty m:val="bi"/>
                    </m:rPr>
                    <w:rPr>
                      <w:rFonts w:ascii="Cambria Math" w:eastAsia="メイリオ" w:hAnsi="Cambria Math"/>
                      <w:sz w:val="16"/>
                      <w:szCs w:val="13"/>
                    </w:rPr>
                    <m:t>P</m:t>
                  </m:r>
                </m:e>
                <m:sub>
                  <m:r>
                    <m:rPr>
                      <m:sty m:val="bi"/>
                    </m:rPr>
                    <w:rPr>
                      <w:rFonts w:ascii="Cambria Math" w:eastAsia="メイリオ" w:hAnsi="Cambria Math"/>
                      <w:sz w:val="16"/>
                      <w:szCs w:val="13"/>
                    </w:rPr>
                    <m:t>k</m:t>
                  </m:r>
                </m:sub>
              </m:sSub>
              <m:r>
                <m:rPr>
                  <m:sty m:val="bi"/>
                </m:rPr>
                <w:rPr>
                  <w:rFonts w:ascii="Cambria Math" w:eastAsia="メイリオ" w:hAnsi="Cambria Math"/>
                  <w:sz w:val="16"/>
                  <w:szCs w:val="13"/>
                </w:rPr>
                <m:t>+</m:t>
              </m:r>
            </m:e>
          </m:nary>
          <m:r>
            <m:rPr>
              <m:sty m:val="bi"/>
            </m:rPr>
            <w:rPr>
              <w:rFonts w:ascii="Cambria Math" w:eastAsia="メイリオ" w:hAnsi="Cambria Math"/>
              <w:sz w:val="16"/>
              <w:szCs w:val="13"/>
            </w:rPr>
            <m:t>CP</m:t>
          </m:r>
          <m:nary>
            <m:naryPr>
              <m:chr m:val="∑"/>
              <m:limLoc m:val="undOvr"/>
              <m:ctrlPr>
                <w:rPr>
                  <w:rFonts w:ascii="Cambria Math" w:eastAsia="メイリオ" w:hAnsi="Cambria Math"/>
                  <w:b/>
                  <w:i/>
                  <w:iCs/>
                  <w:sz w:val="16"/>
                  <w:szCs w:val="13"/>
                </w:rPr>
              </m:ctrlPr>
            </m:naryPr>
            <m:sub>
              <m:r>
                <m:rPr>
                  <m:sty m:val="bi"/>
                </m:rPr>
                <w:rPr>
                  <w:rFonts w:ascii="Cambria Math" w:eastAsia="メイリオ" w:hAnsi="Cambria Math"/>
                  <w:sz w:val="16"/>
                  <w:szCs w:val="13"/>
                </w:rPr>
                <m:t>k=1</m:t>
              </m:r>
            </m:sub>
            <m:sup>
              <m:r>
                <m:rPr>
                  <m:sty m:val="bi"/>
                </m:rPr>
                <w:rPr>
                  <w:rFonts w:ascii="Cambria Math" w:eastAsia="メイリオ" w:hAnsi="Cambria Math"/>
                  <w:sz w:val="16"/>
                  <w:szCs w:val="13"/>
                </w:rPr>
                <m:t>15</m:t>
              </m:r>
            </m:sup>
            <m:e>
              <m:sSub>
                <m:sSubPr>
                  <m:ctrlPr>
                    <w:rPr>
                      <w:rFonts w:ascii="Cambria Math" w:eastAsia="メイリオ" w:hAnsi="Cambria Math"/>
                      <w:b/>
                      <w:i/>
                      <w:iCs/>
                      <w:sz w:val="16"/>
                      <w:szCs w:val="13"/>
                    </w:rPr>
                  </m:ctrlPr>
                </m:sSubPr>
                <m:e>
                  <m:r>
                    <m:rPr>
                      <m:sty m:val="bi"/>
                    </m:rPr>
                    <w:rPr>
                      <w:rFonts w:ascii="Cambria Math" w:eastAsia="メイリオ" w:hAnsi="Cambria Math"/>
                      <w:sz w:val="16"/>
                      <w:szCs w:val="13"/>
                    </w:rPr>
                    <m:t>P</m:t>
                  </m:r>
                </m:e>
                <m:sub>
                  <m:r>
                    <m:rPr>
                      <m:sty m:val="bi"/>
                    </m:rPr>
                    <w:rPr>
                      <w:rFonts w:ascii="Cambria Math" w:eastAsia="メイリオ" w:hAnsi="Cambria Math"/>
                      <w:sz w:val="16"/>
                      <w:szCs w:val="13"/>
                    </w:rPr>
                    <m:t>k</m:t>
                  </m:r>
                </m:sub>
              </m:sSub>
            </m:e>
          </m:nary>
        </m:oMath>
      </m:oMathPara>
    </w:p>
    <w:p w14:paraId="20049494" w14:textId="77777777" w:rsidR="007A10D8" w:rsidRPr="007A10D8" w:rsidRDefault="00000000" w:rsidP="007A10D8">
      <w:pPr>
        <w:pStyle w:val="100"/>
        <w:ind w:firstLineChars="0" w:firstLine="0"/>
      </w:pPr>
      <m:oMathPara>
        <m:oMathParaPr>
          <m:jc m:val="left"/>
        </m:oMathParaPr>
        <m:oMath>
          <m:sSub>
            <m:sSubPr>
              <m:ctrlPr>
                <w:rPr>
                  <w:rFonts w:ascii="Cambria Math" w:eastAsia="メイリオ" w:hAnsi="Cambria Math"/>
                  <w:b/>
                  <w:i/>
                  <w:iCs/>
                  <w:sz w:val="16"/>
                  <w:lang w:val="en-GB"/>
                </w:rPr>
              </m:ctrlPr>
            </m:sSubPr>
            <m:e>
              <m:r>
                <m:rPr>
                  <m:sty m:val="bi"/>
                </m:rPr>
                <w:rPr>
                  <w:rFonts w:ascii="Cambria Math" w:eastAsia="メイリオ" w:hAnsi="Cambria Math"/>
                  <w:sz w:val="16"/>
                  <w:lang w:val="en-GB"/>
                </w:rPr>
                <m:t>P</m:t>
              </m:r>
            </m:e>
            <m:sub>
              <m:r>
                <m:rPr>
                  <m:sty m:val="bi"/>
                </m:rPr>
                <w:rPr>
                  <w:rFonts w:ascii="Cambria Math" w:eastAsia="メイリオ" w:hAnsi="Cambria Math"/>
                  <w:sz w:val="16"/>
                  <w:lang w:val="en-GB"/>
                </w:rPr>
                <m:t>k</m:t>
              </m:r>
            </m:sub>
          </m:sSub>
          <m:r>
            <m:rPr>
              <m:sty m:val="bi"/>
            </m:rPr>
            <w:rPr>
              <w:rFonts w:ascii="Cambria Math" w:eastAsia="メイリオ" w:hAnsi="Cambria Math"/>
              <w:sz w:val="16"/>
              <w:lang w:val="en-GB"/>
            </w:rPr>
            <m:t xml:space="preserve"> (point for metabolite k)=</m:t>
          </m:r>
          <m:f>
            <m:fPr>
              <m:ctrlPr>
                <w:rPr>
                  <w:rFonts w:ascii="Cambria Math" w:eastAsia="メイリオ" w:hAnsi="Cambria Math"/>
                  <w:b/>
                  <w:i/>
                  <w:iCs/>
                  <w:sz w:val="16"/>
                  <w:lang w:val="en-GB"/>
                </w:rPr>
              </m:ctrlPr>
            </m:fPr>
            <m:num>
              <m:r>
                <m:rPr>
                  <m:sty m:val="bi"/>
                </m:rPr>
                <w:rPr>
                  <w:rFonts w:ascii="Cambria Math" w:eastAsia="メイリオ" w:hAnsi="Cambria Math"/>
                  <w:sz w:val="16"/>
                  <w:lang w:val="en-GB"/>
                </w:rPr>
                <m:t>100</m:t>
              </m:r>
            </m:num>
            <m:den>
              <m:r>
                <m:rPr>
                  <m:sty m:val="bi"/>
                </m:rPr>
                <w:rPr>
                  <w:rFonts w:ascii="Cambria Math" w:eastAsia="メイリオ" w:hAnsi="Cambria Math"/>
                  <w:sz w:val="16"/>
                  <w:lang w:val="en-GB"/>
                </w:rPr>
                <m:t>40</m:t>
              </m:r>
            </m:den>
          </m:f>
          <m:r>
            <m:rPr>
              <m:sty m:val="bi"/>
            </m:rPr>
            <w:rPr>
              <w:rFonts w:ascii="Cambria Math" w:eastAsia="メイリオ" w:hAnsi="Cambria Math"/>
              <w:sz w:val="16"/>
              <w:lang w:val="en-GB"/>
            </w:rPr>
            <m:t>×</m:t>
          </m:r>
          <m:f>
            <m:fPr>
              <m:ctrlPr>
                <w:rPr>
                  <w:rFonts w:ascii="Cambria Math" w:eastAsia="メイリオ" w:hAnsi="Cambria Math"/>
                  <w:b/>
                  <w:i/>
                  <w:iCs/>
                  <w:sz w:val="16"/>
                  <w:lang w:val="en-GB"/>
                </w:rPr>
              </m:ctrlPr>
            </m:fPr>
            <m:num>
              <m:d>
                <m:dPr>
                  <m:begChr m:val="{"/>
                  <m:endChr m:val="}"/>
                  <m:ctrlPr>
                    <w:rPr>
                      <w:rFonts w:ascii="Cambria Math" w:eastAsia="メイリオ" w:hAnsi="Cambria Math"/>
                      <w:b/>
                      <w:i/>
                      <w:iCs/>
                      <w:sz w:val="16"/>
                      <w:lang w:val="en-GB"/>
                    </w:rPr>
                  </m:ctrlPr>
                </m:dPr>
                <m:e>
                  <m:sSub>
                    <m:sSubPr>
                      <m:ctrlPr>
                        <w:rPr>
                          <w:rFonts w:ascii="Cambria Math" w:eastAsia="メイリオ" w:hAnsi="Cambria Math"/>
                          <w:b/>
                          <w:i/>
                          <w:iCs/>
                          <w:sz w:val="16"/>
                          <w:lang w:val="en-GB"/>
                        </w:rPr>
                      </m:ctrlPr>
                    </m:sSubPr>
                    <m:e>
                      <m:r>
                        <m:rPr>
                          <m:sty m:val="bi"/>
                        </m:rPr>
                        <w:rPr>
                          <w:rFonts w:ascii="Cambria Math" w:eastAsia="メイリオ" w:hAnsi="Cambria Math"/>
                          <w:sz w:val="16"/>
                          <w:lang w:val="en-GB"/>
                        </w:rPr>
                        <m:t>NLA</m:t>
                      </m:r>
                    </m:e>
                    <m:sub>
                      <m:r>
                        <m:rPr>
                          <m:sty m:val="bi"/>
                        </m:rPr>
                        <w:rPr>
                          <w:rFonts w:ascii="Cambria Math" w:eastAsia="メイリオ" w:hAnsi="Cambria Math"/>
                          <w:sz w:val="16"/>
                          <w:lang w:val="en-GB"/>
                        </w:rPr>
                        <m:t>k</m:t>
                      </m:r>
                    </m:sub>
                  </m:sSub>
                  <m:d>
                    <m:dPr>
                      <m:ctrlPr>
                        <w:rPr>
                          <w:rFonts w:ascii="Cambria Math" w:eastAsia="メイリオ" w:hAnsi="Cambria Math"/>
                          <w:b/>
                          <w:i/>
                          <w:iCs/>
                          <w:sz w:val="16"/>
                          <w:lang w:val="en-GB"/>
                        </w:rPr>
                      </m:ctrlPr>
                    </m:dPr>
                    <m:e>
                      <m:r>
                        <m:rPr>
                          <m:sty m:val="bi"/>
                        </m:rPr>
                        <w:rPr>
                          <w:rFonts w:ascii="Cambria Math" w:eastAsia="メイリオ" w:hAnsi="Cambria Math"/>
                          <w:sz w:val="16"/>
                          <w:lang w:val="en-GB"/>
                        </w:rPr>
                        <m:t>48</m:t>
                      </m:r>
                      <m:r>
                        <m:rPr>
                          <m:sty m:val="bi"/>
                        </m:rPr>
                        <w:rPr>
                          <w:rFonts w:ascii="Cambria Math" w:eastAsia="メイリオ" w:hAnsi="Cambria Math"/>
                          <w:sz w:val="16"/>
                          <w:lang w:val="en-GB"/>
                        </w:rPr>
                        <m:t>h</m:t>
                      </m:r>
                    </m:e>
                  </m:d>
                  <m:r>
                    <m:rPr>
                      <m:sty m:val="bi"/>
                    </m:rPr>
                    <w:rPr>
                      <w:rFonts w:ascii="Cambria Math" w:eastAsia="メイリオ" w:hAnsi="Cambria Math"/>
                      <w:sz w:val="16"/>
                      <w:lang w:val="en-GB"/>
                    </w:rPr>
                    <m:t>-</m:t>
                  </m:r>
                  <m:sSub>
                    <m:sSubPr>
                      <m:ctrlPr>
                        <w:rPr>
                          <w:rFonts w:ascii="Cambria Math" w:eastAsia="メイリオ" w:hAnsi="Cambria Math"/>
                          <w:b/>
                          <w:i/>
                          <w:iCs/>
                          <w:sz w:val="16"/>
                          <w:lang w:val="en-GB"/>
                        </w:rPr>
                      </m:ctrlPr>
                    </m:sSubPr>
                    <m:e>
                      <m:r>
                        <m:rPr>
                          <m:sty m:val="bi"/>
                        </m:rPr>
                        <w:rPr>
                          <w:rFonts w:ascii="Cambria Math" w:eastAsia="メイリオ" w:hAnsi="Cambria Math"/>
                          <w:sz w:val="16"/>
                          <w:lang w:val="en-GB"/>
                        </w:rPr>
                        <m:t>NLA</m:t>
                      </m:r>
                    </m:e>
                    <m:sub>
                      <m:r>
                        <m:rPr>
                          <m:sty m:val="bi"/>
                        </m:rPr>
                        <w:rPr>
                          <w:rFonts w:ascii="Cambria Math" w:eastAsia="メイリオ" w:hAnsi="Cambria Math"/>
                          <w:sz w:val="16"/>
                          <w:lang w:val="en-GB"/>
                        </w:rPr>
                        <m:t>k</m:t>
                      </m:r>
                    </m:sub>
                  </m:sSub>
                  <m:d>
                    <m:dPr>
                      <m:ctrlPr>
                        <w:rPr>
                          <w:rFonts w:ascii="Cambria Math" w:eastAsia="メイリオ" w:hAnsi="Cambria Math"/>
                          <w:b/>
                          <w:i/>
                          <w:iCs/>
                          <w:sz w:val="16"/>
                          <w:lang w:val="en-GB"/>
                        </w:rPr>
                      </m:ctrlPr>
                    </m:dPr>
                    <m:e>
                      <m:r>
                        <m:rPr>
                          <m:sty m:val="bi"/>
                        </m:rPr>
                        <w:rPr>
                          <w:rFonts w:ascii="Cambria Math" w:eastAsia="メイリオ" w:hAnsi="Cambria Math"/>
                          <w:sz w:val="16"/>
                          <w:lang w:val="en-GB"/>
                        </w:rPr>
                        <m:t>Sample</m:t>
                      </m:r>
                    </m:e>
                  </m:d>
                </m:e>
              </m:d>
            </m:num>
            <m:den>
              <m:sSub>
                <m:sSubPr>
                  <m:ctrlPr>
                    <w:rPr>
                      <w:rFonts w:ascii="Cambria Math" w:eastAsia="メイリオ" w:hAnsi="Cambria Math"/>
                      <w:b/>
                      <w:i/>
                      <w:iCs/>
                      <w:sz w:val="16"/>
                      <w:lang w:val="en-GB"/>
                    </w:rPr>
                  </m:ctrlPr>
                </m:sSubPr>
                <m:e>
                  <m:r>
                    <m:rPr>
                      <m:sty m:val="bi"/>
                    </m:rPr>
                    <w:rPr>
                      <w:rFonts w:ascii="Cambria Math" w:eastAsia="メイリオ" w:hAnsi="Cambria Math"/>
                      <w:sz w:val="16"/>
                      <w:lang w:val="en-GB"/>
                    </w:rPr>
                    <m:t>NLA</m:t>
                  </m:r>
                </m:e>
                <m:sub>
                  <m:r>
                    <m:rPr>
                      <m:sty m:val="bi"/>
                    </m:rPr>
                    <w:rPr>
                      <w:rFonts w:ascii="Cambria Math" w:eastAsia="メイリオ" w:hAnsi="Cambria Math"/>
                      <w:sz w:val="16"/>
                      <w:lang w:val="en-GB"/>
                    </w:rPr>
                    <m:t>k</m:t>
                  </m:r>
                </m:sub>
              </m:sSub>
              <m:d>
                <m:dPr>
                  <m:ctrlPr>
                    <w:rPr>
                      <w:rFonts w:ascii="Cambria Math" w:eastAsia="メイリオ" w:hAnsi="Cambria Math"/>
                      <w:b/>
                      <w:i/>
                      <w:iCs/>
                      <w:sz w:val="16"/>
                      <w:lang w:val="en-GB"/>
                    </w:rPr>
                  </m:ctrlPr>
                </m:dPr>
                <m:e>
                  <m:r>
                    <m:rPr>
                      <m:sty m:val="bi"/>
                    </m:rPr>
                    <w:rPr>
                      <w:rFonts w:ascii="Cambria Math" w:eastAsia="メイリオ" w:hAnsi="Cambria Math"/>
                      <w:sz w:val="16"/>
                      <w:lang w:val="en-GB"/>
                    </w:rPr>
                    <m:t>48</m:t>
                  </m:r>
                  <m:r>
                    <m:rPr>
                      <m:sty m:val="bi"/>
                    </m:rPr>
                    <w:rPr>
                      <w:rFonts w:ascii="Cambria Math" w:eastAsia="メイリオ" w:hAnsi="Cambria Math"/>
                      <w:sz w:val="16"/>
                      <w:lang w:val="en-GB"/>
                    </w:rPr>
                    <m:t>h</m:t>
                  </m:r>
                </m:e>
              </m:d>
            </m:den>
          </m:f>
        </m:oMath>
      </m:oMathPara>
    </w:p>
    <w:p w14:paraId="6AC4C156" w14:textId="77777777" w:rsidR="007A10D8" w:rsidRPr="007A10D8" w:rsidRDefault="007A10D8" w:rsidP="007A10D8">
      <w:pPr>
        <w:pStyle w:val="100"/>
        <w:ind w:firstLineChars="0" w:firstLine="0"/>
      </w:pPr>
      <w:r w:rsidRPr="007A10D8">
        <w:t>CP, C18pos; CN, C18neg; HP, HILICpos; HN, HILICneg</w:t>
      </w:r>
    </w:p>
    <w:p w14:paraId="1939FCB3" w14:textId="77777777" w:rsidR="007A10D8" w:rsidRPr="007A10D8" w:rsidRDefault="007A10D8" w:rsidP="007A10D8">
      <w:pPr>
        <w:pStyle w:val="100"/>
        <w:ind w:firstLineChars="0" w:firstLine="0"/>
      </w:pPr>
      <w:proofErr w:type="spellStart"/>
      <w:r w:rsidRPr="007A10D8">
        <w:t>NLAk</w:t>
      </w:r>
      <w:proofErr w:type="spellEnd"/>
      <w:r w:rsidRPr="007A10D8">
        <w:t xml:space="preserve"> [48 h]: the mean NLA of metabolite k in plasma from standard blood specimens kept at 25°C for 48 h</w:t>
      </w:r>
    </w:p>
    <w:p w14:paraId="60A02DA0" w14:textId="77777777" w:rsidR="007A10D8" w:rsidRPr="007A10D8" w:rsidRDefault="007A10D8" w:rsidP="007A10D8">
      <w:pPr>
        <w:pStyle w:val="100"/>
        <w:ind w:firstLineChars="0" w:firstLine="0"/>
      </w:pPr>
      <w:proofErr w:type="spellStart"/>
      <w:r w:rsidRPr="007A10D8">
        <w:t>NLAk</w:t>
      </w:r>
      <w:proofErr w:type="spellEnd"/>
      <w:r w:rsidRPr="007A10D8">
        <w:t xml:space="preserve"> [sample]: the NLA of metabolite k in the plasma for the quality assay</w:t>
      </w:r>
    </w:p>
    <w:p w14:paraId="7C0341B7" w14:textId="77777777" w:rsidR="007A10D8" w:rsidRDefault="007A10D8" w:rsidP="007A10D8">
      <w:pPr>
        <w:pStyle w:val="100"/>
      </w:pPr>
      <w:r>
        <w:rPr>
          <w:rFonts w:hint="eastAsia"/>
        </w:rPr>
        <w:t>上記計算式により</w:t>
      </w:r>
      <w:r w:rsidRPr="007A10D8">
        <w:rPr>
          <w:rFonts w:hint="eastAsia"/>
        </w:rPr>
        <w:t>スコア値</w:t>
      </w:r>
      <w:r>
        <w:rPr>
          <w:rFonts w:hint="eastAsia"/>
        </w:rPr>
        <w:t>を算出し</w:t>
      </w:r>
      <w:r>
        <w:t xml:space="preserve">, </w:t>
      </w:r>
      <w:r w:rsidRPr="007A10D8">
        <w:rPr>
          <w:rFonts w:hint="eastAsia"/>
        </w:rPr>
        <w:t>検体の質を評価</w:t>
      </w:r>
      <w:r w:rsidR="0008459F">
        <w:rPr>
          <w:rFonts w:hint="eastAsia"/>
        </w:rPr>
        <w:t>する</w:t>
      </w:r>
      <w:r>
        <w:t xml:space="preserve">. </w:t>
      </w:r>
      <w:r w:rsidR="0008459F">
        <w:rPr>
          <w:rFonts w:hint="eastAsia"/>
        </w:rPr>
        <w:t>例えば</w:t>
      </w:r>
      <w:r>
        <w:rPr>
          <w:rFonts w:hint="eastAsia"/>
        </w:rPr>
        <w:t>一定の値よりも</w:t>
      </w:r>
      <w:r w:rsidRPr="007A10D8">
        <w:rPr>
          <w:rFonts w:hint="eastAsia"/>
        </w:rPr>
        <w:t>低いサンプルは</w:t>
      </w:r>
      <w:r w:rsidR="0008459F">
        <w:t xml:space="preserve">, </w:t>
      </w:r>
      <w:r>
        <w:rPr>
          <w:rFonts w:hint="eastAsia"/>
        </w:rPr>
        <w:t>予め</w:t>
      </w:r>
      <w:r w:rsidRPr="007A10D8">
        <w:rPr>
          <w:rFonts w:hint="eastAsia"/>
        </w:rPr>
        <w:t>データ解析から除外</w:t>
      </w:r>
      <w:r>
        <w:rPr>
          <w:rFonts w:hint="eastAsia"/>
        </w:rPr>
        <w:t>できるため</w:t>
      </w:r>
      <w:r>
        <w:t xml:space="preserve">, </w:t>
      </w:r>
      <w:r w:rsidR="00463BFA">
        <w:rPr>
          <w:rFonts w:hint="eastAsia"/>
        </w:rPr>
        <w:t>信頼度の高いバイオマーカーを同定することができる</w:t>
      </w:r>
      <w:r w:rsidR="00463BFA">
        <w:t>.</w:t>
      </w:r>
    </w:p>
    <w:p w14:paraId="23FD0D95" w14:textId="77777777" w:rsidR="00463BFA" w:rsidRPr="007A10D8" w:rsidRDefault="00463BFA" w:rsidP="00463BFA">
      <w:pPr>
        <w:pStyle w:val="100"/>
        <w:ind w:firstLineChars="0" w:firstLine="0"/>
      </w:pPr>
    </w:p>
    <w:p w14:paraId="3DFEC999" w14:textId="77777777" w:rsidR="00463BFA" w:rsidRPr="00294A3A" w:rsidRDefault="00463BFA" w:rsidP="00463BFA">
      <w:pPr>
        <w:pStyle w:val="101"/>
      </w:pPr>
      <w:r>
        <w:t>3</w:t>
      </w:r>
      <w:r w:rsidRPr="00294A3A">
        <w:t xml:space="preserve">　</w:t>
      </w:r>
      <w:r>
        <w:rPr>
          <w:rFonts w:hint="eastAsia"/>
        </w:rPr>
        <w:t>前処理方法と分析条件の選択</w:t>
      </w:r>
    </w:p>
    <w:p w14:paraId="7288BC75" w14:textId="77777777" w:rsidR="00463BFA" w:rsidRPr="00294A3A" w:rsidRDefault="00463BFA" w:rsidP="00463BFA">
      <w:pPr>
        <w:pStyle w:val="102"/>
        <w:rPr>
          <w:rFonts w:eastAsiaTheme="majorEastAsia"/>
        </w:rPr>
      </w:pPr>
      <w:r>
        <w:t>3</w:t>
      </w:r>
      <w:r w:rsidRPr="00294A3A">
        <w:rPr>
          <w:szCs w:val="18"/>
        </w:rPr>
        <w:t>·</w:t>
      </w:r>
      <w:r w:rsidRPr="00294A3A">
        <w:t>1</w:t>
      </w:r>
      <w:r w:rsidRPr="00294A3A">
        <w:t xml:space="preserve">　</w:t>
      </w:r>
      <w:r>
        <w:rPr>
          <w:rFonts w:eastAsiaTheme="majorEastAsia" w:hint="eastAsia"/>
        </w:rPr>
        <w:t>前処理方法</w:t>
      </w:r>
    </w:p>
    <w:p w14:paraId="02B2D875" w14:textId="77777777" w:rsidR="00DA01EC" w:rsidRDefault="00463BFA" w:rsidP="007A10D8">
      <w:pPr>
        <w:pStyle w:val="100"/>
        <w:ind w:firstLineChars="0" w:firstLine="0"/>
      </w:pPr>
      <w:r>
        <w:rPr>
          <w:rFonts w:hint="eastAsia"/>
        </w:rPr>
        <w:t xml:space="preserve">　メタボロームの前処理方法や分析条件は</w:t>
      </w:r>
      <w:r>
        <w:t xml:space="preserve">, </w:t>
      </w:r>
      <w:r>
        <w:rPr>
          <w:rFonts w:hint="eastAsia"/>
        </w:rPr>
        <w:t>研究目的によるため</w:t>
      </w:r>
      <w:r>
        <w:t xml:space="preserve">, </w:t>
      </w:r>
      <w:r>
        <w:rPr>
          <w:rFonts w:hint="eastAsia"/>
        </w:rPr>
        <w:t>本項では主に</w:t>
      </w:r>
      <w:r w:rsidR="00DA01EC">
        <w:rPr>
          <w:rFonts w:hint="eastAsia"/>
        </w:rPr>
        <w:t>多検体</w:t>
      </w:r>
      <w:r>
        <w:rPr>
          <w:rFonts w:hint="eastAsia"/>
        </w:rPr>
        <w:t>メタボローム分析を対象として</w:t>
      </w:r>
      <w:r w:rsidR="00DA01EC">
        <w:rPr>
          <w:rFonts w:hint="eastAsia"/>
        </w:rPr>
        <w:t>記述する</w:t>
      </w:r>
      <w:r w:rsidR="00DA01EC">
        <w:t>.</w:t>
      </w:r>
    </w:p>
    <w:p w14:paraId="2226AF09" w14:textId="77777777" w:rsidR="00DA01EC" w:rsidRDefault="00DA01EC" w:rsidP="007A10D8">
      <w:pPr>
        <w:pStyle w:val="100"/>
        <w:ind w:firstLineChars="0" w:firstLine="0"/>
      </w:pPr>
      <w:r>
        <w:rPr>
          <w:rFonts w:hint="eastAsia"/>
        </w:rPr>
        <w:t xml:space="preserve"> </w:t>
      </w:r>
      <w:r>
        <w:t xml:space="preserve"> </w:t>
      </w:r>
      <w:r w:rsidRPr="00DA01EC">
        <w:rPr>
          <w:rFonts w:hint="eastAsia"/>
        </w:rPr>
        <w:t>前処理方法は</w:t>
      </w:r>
      <w:r w:rsidRPr="00DA01EC">
        <w:rPr>
          <w:rFonts w:hint="eastAsia"/>
        </w:rPr>
        <w:t xml:space="preserve">, </w:t>
      </w:r>
      <w:r w:rsidRPr="00DA01EC">
        <w:rPr>
          <w:rFonts w:hint="eastAsia"/>
        </w:rPr>
        <w:t>比較的幅広い極性の分子を対象とした場合</w:t>
      </w:r>
      <w:r w:rsidRPr="00DA01EC">
        <w:rPr>
          <w:rFonts w:hint="eastAsia"/>
        </w:rPr>
        <w:t xml:space="preserve">, </w:t>
      </w:r>
      <w:r w:rsidRPr="00DA01EC">
        <w:rPr>
          <w:rFonts w:hint="eastAsia"/>
        </w:rPr>
        <w:t>最も簡便なメタノールによる抽出法を選択する</w:t>
      </w:r>
      <w:r w:rsidRPr="00DA01EC">
        <w:rPr>
          <w:rFonts w:hint="eastAsia"/>
        </w:rPr>
        <w:t xml:space="preserve">. </w:t>
      </w:r>
      <w:r w:rsidRPr="00DA01EC">
        <w:rPr>
          <w:rFonts w:hint="eastAsia"/>
        </w:rPr>
        <w:t>具体的には</w:t>
      </w:r>
      <w:r w:rsidRPr="00DA01EC">
        <w:rPr>
          <w:rFonts w:hint="eastAsia"/>
        </w:rPr>
        <w:t xml:space="preserve">, </w:t>
      </w:r>
      <w:r w:rsidRPr="00DA01EC">
        <w:rPr>
          <w:rFonts w:hint="eastAsia"/>
        </w:rPr>
        <w:t>血漿</w:t>
      </w:r>
      <w:r w:rsidRPr="00DA01EC">
        <w:rPr>
          <w:rFonts w:hint="eastAsia"/>
        </w:rPr>
        <w:t xml:space="preserve"> </w:t>
      </w:r>
      <w:r w:rsidRPr="00DA01EC">
        <w:t>50 μ</w:t>
      </w:r>
      <w:r>
        <w:t>L</w:t>
      </w:r>
      <w:r w:rsidRPr="00DA01EC">
        <w:t xml:space="preserve"> </w:t>
      </w:r>
      <w:r w:rsidRPr="00DA01EC">
        <w:rPr>
          <w:rFonts w:hint="eastAsia"/>
        </w:rPr>
        <w:t>にメタノール</w:t>
      </w:r>
      <w:r w:rsidRPr="00DA01EC">
        <w:rPr>
          <w:rFonts w:hint="eastAsia"/>
        </w:rPr>
        <w:t xml:space="preserve"> </w:t>
      </w:r>
      <w:r w:rsidRPr="00DA01EC">
        <w:t>150 μ</w:t>
      </w:r>
      <w:r>
        <w:t>L</w:t>
      </w:r>
      <w:r w:rsidRPr="00DA01EC">
        <w:t xml:space="preserve"> </w:t>
      </w:r>
      <w:r w:rsidRPr="00DA01EC">
        <w:rPr>
          <w:rFonts w:hint="eastAsia"/>
        </w:rPr>
        <w:t>を添加後</w:t>
      </w:r>
      <w:r w:rsidRPr="00DA01EC">
        <w:rPr>
          <w:rFonts w:hint="eastAsia"/>
        </w:rPr>
        <w:t xml:space="preserve">, </w:t>
      </w:r>
      <w:r w:rsidRPr="00DA01EC">
        <w:rPr>
          <w:rFonts w:hint="eastAsia"/>
        </w:rPr>
        <w:t>ミキサーにて</w:t>
      </w:r>
      <w:r w:rsidRPr="00DA01EC">
        <w:rPr>
          <w:rFonts w:hint="eastAsia"/>
        </w:rPr>
        <w:t xml:space="preserve"> </w:t>
      </w:r>
      <w:r w:rsidRPr="00DA01EC">
        <w:t xml:space="preserve">30 </w:t>
      </w:r>
      <w:r w:rsidRPr="00DA01EC">
        <w:rPr>
          <w:rFonts w:hint="eastAsia"/>
        </w:rPr>
        <w:t>秒ほど攪拌後</w:t>
      </w:r>
      <w:r w:rsidRPr="00DA01EC">
        <w:rPr>
          <w:rFonts w:hint="eastAsia"/>
        </w:rPr>
        <w:t xml:space="preserve">, </w:t>
      </w:r>
      <w:r w:rsidRPr="00DA01EC">
        <w:rPr>
          <w:rFonts w:hint="eastAsia"/>
        </w:rPr>
        <w:t>超音波水槽にて</w:t>
      </w:r>
      <w:r w:rsidRPr="00DA01EC">
        <w:rPr>
          <w:rFonts w:hint="eastAsia"/>
        </w:rPr>
        <w:t xml:space="preserve"> </w:t>
      </w:r>
      <w:r w:rsidRPr="00DA01EC">
        <w:t xml:space="preserve">10 </w:t>
      </w:r>
      <w:r w:rsidRPr="00DA01EC">
        <w:rPr>
          <w:rFonts w:hint="eastAsia"/>
        </w:rPr>
        <w:t>分間さらに攪拌する</w:t>
      </w:r>
      <w:r w:rsidRPr="00DA01EC">
        <w:rPr>
          <w:rFonts w:hint="eastAsia"/>
        </w:rPr>
        <w:t xml:space="preserve">. </w:t>
      </w:r>
      <w:r w:rsidRPr="00DA01EC">
        <w:rPr>
          <w:rFonts w:hint="eastAsia"/>
        </w:rPr>
        <w:t>その後</w:t>
      </w:r>
      <w:r w:rsidRPr="00DA01EC">
        <w:rPr>
          <w:rFonts w:hint="eastAsia"/>
        </w:rPr>
        <w:t xml:space="preserve">, </w:t>
      </w:r>
      <w:r w:rsidRPr="00DA01EC">
        <w:t>16,400 ×</w:t>
      </w:r>
      <w:r w:rsidRPr="00DA01EC">
        <w:rPr>
          <w:rFonts w:hint="eastAsia"/>
        </w:rPr>
        <w:t xml:space="preserve"> </w:t>
      </w:r>
      <w:proofErr w:type="gramStart"/>
      <w:r w:rsidRPr="00DA01EC">
        <w:rPr>
          <w:i/>
          <w:iCs/>
        </w:rPr>
        <w:t>g</w:t>
      </w:r>
      <w:proofErr w:type="gramEnd"/>
      <w:r w:rsidRPr="00DA01EC">
        <w:rPr>
          <w:rFonts w:hint="eastAsia"/>
        </w:rPr>
        <w:t xml:space="preserve">, </w:t>
      </w:r>
      <w:r w:rsidRPr="00DA01EC">
        <w:t xml:space="preserve">4℃ </w:t>
      </w:r>
      <w:r w:rsidRPr="00DA01EC">
        <w:rPr>
          <w:rFonts w:hint="eastAsia"/>
        </w:rPr>
        <w:t>で</w:t>
      </w:r>
      <w:r w:rsidRPr="00DA01EC">
        <w:rPr>
          <w:rFonts w:hint="eastAsia"/>
        </w:rPr>
        <w:t xml:space="preserve"> 2</w:t>
      </w:r>
      <w:r w:rsidRPr="00DA01EC">
        <w:t xml:space="preserve">0 </w:t>
      </w:r>
      <w:r w:rsidRPr="00DA01EC">
        <w:rPr>
          <w:rFonts w:hint="eastAsia"/>
        </w:rPr>
        <w:t>分間遠心分離し</w:t>
      </w:r>
      <w:r w:rsidRPr="00DA01EC">
        <w:rPr>
          <w:rFonts w:hint="eastAsia"/>
        </w:rPr>
        <w:t xml:space="preserve">, </w:t>
      </w:r>
      <w:r w:rsidRPr="00DA01EC">
        <w:rPr>
          <w:rFonts w:hint="eastAsia"/>
        </w:rPr>
        <w:t>上清</w:t>
      </w:r>
      <w:r w:rsidRPr="00DA01EC">
        <w:rPr>
          <w:rFonts w:hint="eastAsia"/>
        </w:rPr>
        <w:t xml:space="preserve"> </w:t>
      </w:r>
      <w:r w:rsidRPr="00DA01EC">
        <w:t>150 μ</w:t>
      </w:r>
      <w:r>
        <w:t>L</w:t>
      </w:r>
      <w:r w:rsidRPr="00DA01EC">
        <w:t xml:space="preserve"> </w:t>
      </w:r>
      <w:r w:rsidRPr="00DA01EC">
        <w:rPr>
          <w:rFonts w:hint="eastAsia"/>
        </w:rPr>
        <w:t>をサンプルバイアルに回収し</w:t>
      </w:r>
      <w:r w:rsidRPr="00DA01EC">
        <w:rPr>
          <w:rFonts w:hint="eastAsia"/>
        </w:rPr>
        <w:t xml:space="preserve">, </w:t>
      </w:r>
      <w:r w:rsidRPr="00DA01EC">
        <w:rPr>
          <w:rFonts w:hint="eastAsia"/>
        </w:rPr>
        <w:t>メタボローム分析用サンプルとする</w:t>
      </w:r>
      <w:r w:rsidRPr="00DA01EC">
        <w:rPr>
          <w:rFonts w:hint="eastAsia"/>
        </w:rPr>
        <w:t xml:space="preserve">. </w:t>
      </w:r>
    </w:p>
    <w:p w14:paraId="4115BE65" w14:textId="02B698DD" w:rsidR="00DA01EC" w:rsidRDefault="00DA01EC" w:rsidP="00DA01EC">
      <w:pPr>
        <w:pStyle w:val="100"/>
      </w:pPr>
      <w:r w:rsidRPr="00DA01EC">
        <w:rPr>
          <w:rFonts w:hint="eastAsia"/>
        </w:rPr>
        <w:t>メタボローム</w:t>
      </w:r>
      <w:r w:rsidR="005E16B6">
        <w:rPr>
          <w:rFonts w:hint="eastAsia"/>
        </w:rPr>
        <w:t>分析</w:t>
      </w:r>
      <w:r w:rsidRPr="00DA01EC">
        <w:rPr>
          <w:rFonts w:hint="eastAsia"/>
        </w:rPr>
        <w:t>は</w:t>
      </w:r>
      <w:r w:rsidRPr="00DA01EC">
        <w:rPr>
          <w:rFonts w:hint="eastAsia"/>
        </w:rPr>
        <w:t xml:space="preserve">, </w:t>
      </w:r>
      <w:r w:rsidRPr="00DA01EC">
        <w:rPr>
          <w:rFonts w:hint="eastAsia"/>
        </w:rPr>
        <w:t>後に説明するように適切なクオリティーコントロール（</w:t>
      </w:r>
      <w:r w:rsidRPr="00DA01EC">
        <w:t>quality control, QC</w:t>
      </w:r>
      <w:r w:rsidRPr="00DA01EC">
        <w:rPr>
          <w:rFonts w:hint="eastAsia"/>
        </w:rPr>
        <w:t>）サンプルを分析する</w:t>
      </w:r>
      <w:r w:rsidRPr="00DA01EC">
        <w:rPr>
          <w:rFonts w:hint="eastAsia"/>
        </w:rPr>
        <w:t xml:space="preserve">. </w:t>
      </w:r>
      <w:r>
        <w:rPr>
          <w:rFonts w:hint="eastAsia"/>
        </w:rPr>
        <w:t>Q</w:t>
      </w:r>
      <w:r>
        <w:t>C</w:t>
      </w:r>
      <w:r>
        <w:rPr>
          <w:rFonts w:hint="eastAsia"/>
        </w:rPr>
        <w:t>は</w:t>
      </w:r>
      <w:r w:rsidRPr="00DA01EC">
        <w:rPr>
          <w:rFonts w:hint="eastAsia"/>
        </w:rPr>
        <w:t xml:space="preserve">, </w:t>
      </w:r>
      <w:r w:rsidRPr="00DA01EC">
        <w:rPr>
          <w:rFonts w:hint="eastAsia"/>
        </w:rPr>
        <w:t>各前処理済みの</w:t>
      </w:r>
      <w:r>
        <w:rPr>
          <w:rFonts w:hint="eastAsia"/>
        </w:rPr>
        <w:t>全てのサンプル</w:t>
      </w:r>
      <w:r w:rsidRPr="00DA01EC">
        <w:rPr>
          <w:rFonts w:hint="eastAsia"/>
        </w:rPr>
        <w:t>から</w:t>
      </w:r>
      <w:r w:rsidRPr="00DA01EC">
        <w:t>10~20 μ</w:t>
      </w:r>
      <w:r>
        <w:t>L</w:t>
      </w:r>
      <w:r w:rsidRPr="00DA01EC">
        <w:t xml:space="preserve"> </w:t>
      </w:r>
      <w:r w:rsidRPr="00DA01EC">
        <w:rPr>
          <w:rFonts w:hint="eastAsia"/>
        </w:rPr>
        <w:t>程度採取し</w:t>
      </w:r>
      <w:r w:rsidRPr="00DA01EC">
        <w:rPr>
          <w:rFonts w:hint="eastAsia"/>
        </w:rPr>
        <w:t>,</w:t>
      </w:r>
      <w:r>
        <w:t xml:space="preserve"> </w:t>
      </w:r>
      <w:r w:rsidRPr="00DA01EC">
        <w:rPr>
          <w:rFonts w:hint="eastAsia"/>
        </w:rPr>
        <w:t>混合</w:t>
      </w:r>
      <w:r>
        <w:rPr>
          <w:rFonts w:hint="eastAsia"/>
        </w:rPr>
        <w:t>して</w:t>
      </w:r>
      <w:r w:rsidRPr="00DA01EC">
        <w:rPr>
          <w:rFonts w:hint="eastAsia"/>
        </w:rPr>
        <w:t>作成</w:t>
      </w:r>
      <w:r>
        <w:rPr>
          <w:rFonts w:hint="eastAsia"/>
        </w:rPr>
        <w:t>する</w:t>
      </w:r>
      <w:r w:rsidRPr="00DA01EC">
        <w:rPr>
          <w:rFonts w:hint="eastAsia"/>
        </w:rPr>
        <w:t xml:space="preserve">. </w:t>
      </w:r>
    </w:p>
    <w:p w14:paraId="7A35F62A" w14:textId="77777777" w:rsidR="00DA01EC" w:rsidRDefault="00DA01EC" w:rsidP="00DA01EC">
      <w:pPr>
        <w:pStyle w:val="100"/>
      </w:pPr>
      <w:r w:rsidRPr="00DA01EC">
        <w:rPr>
          <w:rFonts w:hint="eastAsia"/>
        </w:rPr>
        <w:t>さらに</w:t>
      </w:r>
      <w:r w:rsidRPr="00DA01EC">
        <w:rPr>
          <w:rFonts w:hint="eastAsia"/>
        </w:rPr>
        <w:t xml:space="preserve">, </w:t>
      </w:r>
      <w:r w:rsidRPr="00DA01EC">
        <w:t>QC</w:t>
      </w:r>
      <w:r>
        <w:rPr>
          <w:rFonts w:hint="eastAsia"/>
        </w:rPr>
        <w:t>サンプル</w:t>
      </w:r>
      <w:r w:rsidRPr="00DA01EC">
        <w:rPr>
          <w:rFonts w:hint="eastAsia"/>
        </w:rPr>
        <w:t>を</w:t>
      </w:r>
      <w:r w:rsidRPr="00DA01EC">
        <w:t>2</w:t>
      </w:r>
      <w:r w:rsidRPr="00DA01EC">
        <w:rPr>
          <w:rFonts w:hint="eastAsia"/>
        </w:rPr>
        <w:t>倍</w:t>
      </w:r>
      <w:r w:rsidRPr="00DA01EC">
        <w:rPr>
          <w:rFonts w:hint="eastAsia"/>
        </w:rPr>
        <w:t xml:space="preserve">, </w:t>
      </w:r>
      <w:r w:rsidRPr="00DA01EC">
        <w:t>4</w:t>
      </w:r>
      <w:r w:rsidRPr="00DA01EC">
        <w:rPr>
          <w:rFonts w:hint="eastAsia"/>
        </w:rPr>
        <w:t>倍</w:t>
      </w:r>
      <w:r w:rsidRPr="00DA01EC">
        <w:rPr>
          <w:rFonts w:hint="eastAsia"/>
        </w:rPr>
        <w:t xml:space="preserve">, </w:t>
      </w:r>
      <w:r w:rsidRPr="00DA01EC">
        <w:t>8</w:t>
      </w:r>
      <w:r w:rsidRPr="00DA01EC">
        <w:rPr>
          <w:rFonts w:hint="eastAsia"/>
        </w:rPr>
        <w:t>倍および</w:t>
      </w:r>
      <w:r w:rsidRPr="00DA01EC">
        <w:t>16</w:t>
      </w:r>
      <w:r w:rsidRPr="00DA01EC">
        <w:rPr>
          <w:rFonts w:hint="eastAsia"/>
        </w:rPr>
        <w:t>倍に希釈した</w:t>
      </w:r>
      <w:r w:rsidRPr="00DA01EC">
        <w:rPr>
          <w:rFonts w:hint="eastAsia"/>
        </w:rPr>
        <w:t>d</w:t>
      </w:r>
      <w:r w:rsidRPr="00DA01EC">
        <w:t>iluted (d)</w:t>
      </w:r>
      <w:r w:rsidRPr="00DA01EC">
        <w:rPr>
          <w:rFonts w:hint="eastAsia"/>
        </w:rPr>
        <w:t>Q</w:t>
      </w:r>
      <w:r w:rsidRPr="00DA01EC">
        <w:t>C</w:t>
      </w:r>
      <w:r w:rsidRPr="00DA01EC">
        <w:rPr>
          <w:rFonts w:hint="eastAsia"/>
        </w:rPr>
        <w:t>（</w:t>
      </w:r>
      <w:r w:rsidRPr="00DA01EC">
        <w:t>d2QC</w:t>
      </w:r>
      <w:r w:rsidRPr="00DA01EC">
        <w:rPr>
          <w:rFonts w:hint="eastAsia"/>
        </w:rPr>
        <w:t>, d</w:t>
      </w:r>
      <w:r w:rsidRPr="00DA01EC">
        <w:t>4QC</w:t>
      </w:r>
      <w:r w:rsidRPr="00DA01EC">
        <w:rPr>
          <w:rFonts w:hint="eastAsia"/>
        </w:rPr>
        <w:t xml:space="preserve">, </w:t>
      </w:r>
      <w:r w:rsidRPr="00DA01EC">
        <w:t>d8QC</w:t>
      </w:r>
      <w:r w:rsidRPr="00DA01EC">
        <w:rPr>
          <w:rFonts w:hint="eastAsia"/>
        </w:rPr>
        <w:t>および</w:t>
      </w:r>
      <w:r w:rsidRPr="00DA01EC">
        <w:t>d16QC</w:t>
      </w:r>
      <w:r w:rsidRPr="00DA01EC">
        <w:rPr>
          <w:rFonts w:hint="eastAsia"/>
        </w:rPr>
        <w:t>）</w:t>
      </w:r>
      <w:r>
        <w:rPr>
          <w:rFonts w:hint="eastAsia"/>
        </w:rPr>
        <w:t>サンプルも</w:t>
      </w:r>
      <w:r w:rsidRPr="00DA01EC">
        <w:rPr>
          <w:rFonts w:hint="eastAsia"/>
        </w:rPr>
        <w:t>準備する</w:t>
      </w:r>
      <w:r w:rsidRPr="00DA01EC">
        <w:rPr>
          <w:rFonts w:hint="eastAsia"/>
        </w:rPr>
        <w:t xml:space="preserve">. </w:t>
      </w:r>
      <w:r w:rsidRPr="00DA01EC">
        <w:t>QC</w:t>
      </w:r>
      <w:r w:rsidRPr="00DA01EC">
        <w:rPr>
          <w:rFonts w:hint="eastAsia"/>
        </w:rPr>
        <w:t>ならびに</w:t>
      </w:r>
      <w:proofErr w:type="spellStart"/>
      <w:r w:rsidRPr="00DA01EC">
        <w:t>dQC</w:t>
      </w:r>
      <w:proofErr w:type="spellEnd"/>
      <w:r>
        <w:rPr>
          <w:rFonts w:hint="eastAsia"/>
        </w:rPr>
        <w:t>を</w:t>
      </w:r>
      <w:r w:rsidRPr="00DA01EC">
        <w:rPr>
          <w:rFonts w:hint="eastAsia"/>
        </w:rPr>
        <w:t>どのように</w:t>
      </w:r>
      <w:r>
        <w:rPr>
          <w:rFonts w:hint="eastAsia"/>
        </w:rPr>
        <w:t>データ解析に</w:t>
      </w:r>
      <w:r w:rsidRPr="00DA01EC">
        <w:rPr>
          <w:rFonts w:hint="eastAsia"/>
        </w:rPr>
        <w:t>用いるかについては</w:t>
      </w:r>
      <w:r w:rsidRPr="00DA01EC">
        <w:rPr>
          <w:rFonts w:hint="eastAsia"/>
        </w:rPr>
        <w:t>,</w:t>
      </w:r>
      <w:r>
        <w:t xml:space="preserve"> </w:t>
      </w:r>
      <w:r>
        <w:rPr>
          <w:rFonts w:hint="eastAsia"/>
        </w:rPr>
        <w:t>以降</w:t>
      </w:r>
      <w:r w:rsidRPr="00DA01EC">
        <w:rPr>
          <w:rFonts w:hint="eastAsia"/>
        </w:rPr>
        <w:t>で説明する</w:t>
      </w:r>
      <w:r w:rsidRPr="00DA01EC">
        <w:rPr>
          <w:rFonts w:hint="eastAsia"/>
        </w:rPr>
        <w:t xml:space="preserve">. </w:t>
      </w:r>
    </w:p>
    <w:p w14:paraId="0331A26C" w14:textId="77777777" w:rsidR="00DA01EC" w:rsidRDefault="00DA01EC" w:rsidP="00DA01EC">
      <w:pPr>
        <w:pStyle w:val="100"/>
      </w:pPr>
      <w:r w:rsidRPr="00DA01EC">
        <w:rPr>
          <w:rFonts w:hint="eastAsia"/>
        </w:rPr>
        <w:t>多検体メタボローム分析は</w:t>
      </w:r>
      <w:r w:rsidRPr="00DA01EC">
        <w:rPr>
          <w:rFonts w:hint="eastAsia"/>
        </w:rPr>
        <w:t xml:space="preserve">, </w:t>
      </w:r>
      <w:r w:rsidRPr="00DA01EC">
        <w:rPr>
          <w:rFonts w:hint="eastAsia"/>
        </w:rPr>
        <w:t>一般に再現性が重要視されるため</w:t>
      </w:r>
      <w:r w:rsidRPr="00DA01EC">
        <w:rPr>
          <w:rFonts w:hint="eastAsia"/>
        </w:rPr>
        <w:t xml:space="preserve">, </w:t>
      </w:r>
      <w:r w:rsidRPr="00DA01EC">
        <w:rPr>
          <w:rFonts w:hint="eastAsia"/>
        </w:rPr>
        <w:t>簡便なメタノールによる抽出法を選択することが多い</w:t>
      </w:r>
      <w:r w:rsidRPr="00DA01EC">
        <w:rPr>
          <w:rFonts w:hint="eastAsia"/>
        </w:rPr>
        <w:t xml:space="preserve">. </w:t>
      </w:r>
      <w:r w:rsidRPr="00DA01EC">
        <w:rPr>
          <w:rFonts w:hint="eastAsia"/>
        </w:rPr>
        <w:t>一方</w:t>
      </w:r>
      <w:r w:rsidRPr="00DA01EC">
        <w:rPr>
          <w:rFonts w:hint="eastAsia"/>
        </w:rPr>
        <w:t xml:space="preserve">, </w:t>
      </w:r>
      <w:r w:rsidRPr="00DA01EC">
        <w:rPr>
          <w:rFonts w:hint="eastAsia"/>
        </w:rPr>
        <w:t>本項では取り上げないが</w:t>
      </w:r>
      <w:r w:rsidRPr="00DA01EC">
        <w:rPr>
          <w:rFonts w:hint="eastAsia"/>
        </w:rPr>
        <w:t xml:space="preserve">, </w:t>
      </w:r>
      <w:r w:rsidRPr="00DA01EC">
        <w:rPr>
          <w:rFonts w:hint="eastAsia"/>
        </w:rPr>
        <w:t>疎水性分子を対象としたリピドーム分析の場合</w:t>
      </w:r>
      <w:r w:rsidRPr="00DA01EC">
        <w:t>Bligh</w:t>
      </w:r>
      <w:r w:rsidRPr="00DA01EC">
        <w:rPr>
          <w:rFonts w:hint="eastAsia"/>
        </w:rPr>
        <w:t xml:space="preserve"> &amp;</w:t>
      </w:r>
      <w:r w:rsidRPr="00DA01EC">
        <w:t xml:space="preserve"> Dyer</w:t>
      </w:r>
      <w:r w:rsidRPr="00DA01EC">
        <w:rPr>
          <w:rFonts w:hint="eastAsia"/>
        </w:rPr>
        <w:t>法が好適である</w:t>
      </w:r>
      <w:r w:rsidRPr="00DA01EC">
        <w:rPr>
          <w:rFonts w:hint="eastAsia"/>
        </w:rPr>
        <w:t>.</w:t>
      </w:r>
    </w:p>
    <w:p w14:paraId="2230B1C6" w14:textId="77777777" w:rsidR="000D6F27" w:rsidRPr="00294A3A" w:rsidRDefault="000D6F27" w:rsidP="000D6F27">
      <w:pPr>
        <w:pStyle w:val="102"/>
        <w:rPr>
          <w:rFonts w:eastAsiaTheme="majorEastAsia"/>
        </w:rPr>
      </w:pPr>
      <w:r>
        <w:t>3</w:t>
      </w:r>
      <w:r w:rsidRPr="00294A3A">
        <w:rPr>
          <w:szCs w:val="18"/>
        </w:rPr>
        <w:t>·</w:t>
      </w:r>
      <w:r>
        <w:t>2</w:t>
      </w:r>
      <w:r w:rsidRPr="00294A3A">
        <w:t xml:space="preserve">　</w:t>
      </w:r>
      <w:r>
        <w:rPr>
          <w:rFonts w:eastAsiaTheme="majorEastAsia" w:hint="eastAsia"/>
        </w:rPr>
        <w:t>分析</w:t>
      </w:r>
      <w:r w:rsidR="00D44018">
        <w:rPr>
          <w:rFonts w:eastAsiaTheme="majorEastAsia" w:hint="eastAsia"/>
        </w:rPr>
        <w:t>カラム</w:t>
      </w:r>
      <w:r>
        <w:rPr>
          <w:rFonts w:eastAsiaTheme="majorEastAsia" w:hint="eastAsia"/>
        </w:rPr>
        <w:t>の選択</w:t>
      </w:r>
    </w:p>
    <w:p w14:paraId="4120B6AC" w14:textId="200B4846" w:rsidR="00FC7CCA" w:rsidRDefault="000D6F27" w:rsidP="00970B49">
      <w:pPr>
        <w:pStyle w:val="100"/>
      </w:pPr>
      <w:r w:rsidRPr="000D6F27">
        <w:rPr>
          <w:rFonts w:hint="eastAsia"/>
        </w:rPr>
        <w:t>生体内メタボロームは</w:t>
      </w:r>
      <w:r w:rsidRPr="000D6F27">
        <w:rPr>
          <w:rFonts w:hint="eastAsia"/>
        </w:rPr>
        <w:t xml:space="preserve">, </w:t>
      </w:r>
      <w:r w:rsidRPr="000D6F27">
        <w:rPr>
          <w:rFonts w:hint="eastAsia"/>
        </w:rPr>
        <w:t>図</w:t>
      </w:r>
      <w:r w:rsidRPr="000D6F27">
        <w:t>3</w:t>
      </w:r>
      <w:r w:rsidRPr="000D6F27">
        <w:rPr>
          <w:rFonts w:hint="eastAsia"/>
        </w:rPr>
        <w:t>のように親水性と疎水性の幅広い極性の分子が存在しており</w:t>
      </w:r>
      <w:r w:rsidRPr="000D6F27">
        <w:rPr>
          <w:rFonts w:hint="eastAsia"/>
        </w:rPr>
        <w:t>, L</w:t>
      </w:r>
      <w:r w:rsidRPr="000D6F27">
        <w:t xml:space="preserve">C-MS </w:t>
      </w:r>
      <w:r w:rsidRPr="000D6F27">
        <w:rPr>
          <w:rFonts w:hint="eastAsia"/>
        </w:rPr>
        <w:t>による</w:t>
      </w:r>
      <w:r>
        <w:rPr>
          <w:rFonts w:hint="eastAsia"/>
        </w:rPr>
        <w:t>メタボローム</w:t>
      </w:r>
      <w:r w:rsidRPr="000D6F27">
        <w:rPr>
          <w:rFonts w:hint="eastAsia"/>
        </w:rPr>
        <w:t>分析</w:t>
      </w:r>
      <w:r>
        <w:rPr>
          <w:rFonts w:hint="eastAsia"/>
        </w:rPr>
        <w:t>の</w:t>
      </w:r>
      <w:r w:rsidRPr="000D6F27">
        <w:rPr>
          <w:rFonts w:hint="eastAsia"/>
        </w:rPr>
        <w:t>場合</w:t>
      </w:r>
      <w:r w:rsidRPr="000D6F27">
        <w:rPr>
          <w:rFonts w:hint="eastAsia"/>
        </w:rPr>
        <w:t>, L</w:t>
      </w:r>
      <w:r w:rsidRPr="000D6F27">
        <w:t>C</w:t>
      </w:r>
      <w:r w:rsidRPr="000D6F27">
        <w:rPr>
          <w:rFonts w:hint="eastAsia"/>
        </w:rPr>
        <w:t>の固定相は分析対象分子の極性に応じて選択する</w:t>
      </w:r>
      <w:r w:rsidR="003019CC" w:rsidRPr="003019CC">
        <w:rPr>
          <w:vertAlign w:val="superscript"/>
        </w:rPr>
        <w:t>2)</w:t>
      </w:r>
      <w:r w:rsidRPr="000D6F27">
        <w:rPr>
          <w:rFonts w:hint="eastAsia"/>
        </w:rPr>
        <w:t xml:space="preserve">. </w:t>
      </w:r>
      <w:r w:rsidRPr="000D6F27">
        <w:rPr>
          <w:rFonts w:hint="eastAsia"/>
        </w:rPr>
        <w:t>例えば</w:t>
      </w:r>
      <w:r w:rsidRPr="000D6F27">
        <w:rPr>
          <w:rFonts w:hint="eastAsia"/>
        </w:rPr>
        <w:t xml:space="preserve">, </w:t>
      </w:r>
      <w:r w:rsidRPr="000D6F27">
        <w:rPr>
          <w:rFonts w:hint="eastAsia"/>
        </w:rPr>
        <w:t>親水性分子は</w:t>
      </w:r>
      <w:r w:rsidRPr="000D6F27">
        <w:t xml:space="preserve">hydrophilic interaction chromatography (HILIC) </w:t>
      </w:r>
      <w:r w:rsidRPr="000D6F27">
        <w:rPr>
          <w:rFonts w:hint="eastAsia"/>
        </w:rPr>
        <w:t>カラム</w:t>
      </w:r>
      <w:r>
        <w:rPr>
          <w:rFonts w:hint="eastAsia"/>
        </w:rPr>
        <w:t>,</w:t>
      </w:r>
      <w:r>
        <w:t xml:space="preserve"> </w:t>
      </w:r>
      <w:r w:rsidRPr="000D6F27">
        <w:rPr>
          <w:rFonts w:hint="eastAsia"/>
        </w:rPr>
        <w:t>疎水性分子は</w:t>
      </w:r>
      <w:r w:rsidR="000B5672">
        <w:rPr>
          <w:rFonts w:hint="eastAsia"/>
        </w:rPr>
        <w:t>C18</w:t>
      </w:r>
      <w:r w:rsidRPr="000D6F27">
        <w:rPr>
          <w:rFonts w:hint="eastAsia"/>
        </w:rPr>
        <w:t>カラムを選択して分析することにより</w:t>
      </w:r>
      <w:r w:rsidRPr="000D6F27">
        <w:rPr>
          <w:rFonts w:hint="eastAsia"/>
        </w:rPr>
        <w:t xml:space="preserve">, </w:t>
      </w:r>
      <w:r>
        <w:rPr>
          <w:rFonts w:hint="eastAsia"/>
        </w:rPr>
        <w:t>各種対象分子を分析カラムに保持し</w:t>
      </w:r>
      <w:r>
        <w:t xml:space="preserve">, </w:t>
      </w:r>
      <w:r w:rsidRPr="000D6F27">
        <w:rPr>
          <w:rFonts w:hint="eastAsia"/>
        </w:rPr>
        <w:t>分離して検出できるため</w:t>
      </w:r>
      <w:r w:rsidRPr="000D6F27">
        <w:rPr>
          <w:rFonts w:hint="eastAsia"/>
        </w:rPr>
        <w:t xml:space="preserve">, </w:t>
      </w:r>
      <w:r w:rsidRPr="000D6F27">
        <w:rPr>
          <w:rFonts w:hint="eastAsia"/>
        </w:rPr>
        <w:t>高精度</w:t>
      </w:r>
      <w:r>
        <w:rPr>
          <w:rFonts w:hint="eastAsia"/>
        </w:rPr>
        <w:t>に</w:t>
      </w:r>
      <w:r w:rsidRPr="000D6F27">
        <w:rPr>
          <w:rFonts w:hint="eastAsia"/>
        </w:rPr>
        <w:t>バイオマーカー</w:t>
      </w:r>
      <w:r>
        <w:rPr>
          <w:rFonts w:hint="eastAsia"/>
        </w:rPr>
        <w:t>探索研究を実施</w:t>
      </w:r>
      <w:r w:rsidRPr="000D6F27">
        <w:rPr>
          <w:rFonts w:hint="eastAsia"/>
        </w:rPr>
        <w:t>できる</w:t>
      </w:r>
      <w:r w:rsidRPr="000D6F27">
        <w:rPr>
          <w:rFonts w:hint="eastAsia"/>
        </w:rPr>
        <w:t xml:space="preserve">. </w:t>
      </w:r>
      <w:r>
        <w:rPr>
          <w:rFonts w:hint="eastAsia"/>
        </w:rPr>
        <w:t>また近年開発された</w:t>
      </w:r>
      <w:r w:rsidRPr="000D6F27">
        <w:rPr>
          <w:rFonts w:hint="eastAsia"/>
        </w:rPr>
        <w:t xml:space="preserve">, </w:t>
      </w:r>
      <w:r w:rsidRPr="000D6F27">
        <w:rPr>
          <w:rFonts w:hint="eastAsia"/>
        </w:rPr>
        <w:t>超高速液体クロマトグラ</w:t>
      </w:r>
      <w:r>
        <w:rPr>
          <w:rFonts w:hint="eastAsia"/>
        </w:rPr>
        <w:t>フィー</w:t>
      </w:r>
      <w:r w:rsidRPr="000D6F27">
        <w:rPr>
          <w:rFonts w:hint="eastAsia"/>
        </w:rPr>
        <w:t>（</w:t>
      </w:r>
      <w:r w:rsidRPr="000D6F27">
        <w:t>ultra-</w:t>
      </w:r>
      <w:r>
        <w:t>HPLC</w:t>
      </w:r>
      <w:r w:rsidRPr="000D6F27">
        <w:t>, UHPLC</w:t>
      </w:r>
      <w:r w:rsidRPr="000D6F27">
        <w:rPr>
          <w:rFonts w:hint="eastAsia"/>
        </w:rPr>
        <w:t>）</w:t>
      </w:r>
      <w:r>
        <w:rPr>
          <w:rFonts w:hint="eastAsia"/>
        </w:rPr>
        <w:t>は</w:t>
      </w:r>
      <w:r>
        <w:t xml:space="preserve">, </w:t>
      </w:r>
      <w:r w:rsidRPr="000D6F27">
        <w:rPr>
          <w:rFonts w:hint="eastAsia"/>
        </w:rPr>
        <w:t>分析時間</w:t>
      </w:r>
      <w:r>
        <w:rPr>
          <w:rFonts w:hint="eastAsia"/>
        </w:rPr>
        <w:t>を</w:t>
      </w:r>
      <w:r w:rsidRPr="000D6F27">
        <w:rPr>
          <w:rFonts w:hint="eastAsia"/>
        </w:rPr>
        <w:t>短縮</w:t>
      </w:r>
      <w:r>
        <w:rPr>
          <w:rFonts w:hint="eastAsia"/>
        </w:rPr>
        <w:t>できる</w:t>
      </w:r>
      <w:r>
        <w:rPr>
          <w:rFonts w:hint="eastAsia"/>
        </w:rPr>
        <w:lastRenderedPageBreak/>
        <w:t>ため</w:t>
      </w:r>
      <w:r>
        <w:t xml:space="preserve">, </w:t>
      </w:r>
      <w:r>
        <w:rPr>
          <w:rFonts w:hint="eastAsia"/>
        </w:rPr>
        <w:t>多検体</w:t>
      </w:r>
      <w:r w:rsidRPr="000D6F27">
        <w:rPr>
          <w:rFonts w:hint="eastAsia"/>
        </w:rPr>
        <w:t>メタボローム分析</w:t>
      </w:r>
      <w:r>
        <w:rPr>
          <w:rFonts w:hint="eastAsia"/>
        </w:rPr>
        <w:t>に</w:t>
      </w:r>
      <w:r w:rsidR="00D44018">
        <w:rPr>
          <w:rFonts w:hint="eastAsia"/>
        </w:rPr>
        <w:t>応用されつつある</w:t>
      </w:r>
      <w:r>
        <w:rPr>
          <w:rFonts w:hint="eastAsia"/>
        </w:rPr>
        <w:t>.</w:t>
      </w:r>
    </w:p>
    <w:p w14:paraId="1F0CC8BE" w14:textId="77777777" w:rsidR="00FC7CCA" w:rsidRDefault="00FC7CCA" w:rsidP="00FC7CCA">
      <w:pPr>
        <w:pStyle w:val="100"/>
        <w:ind w:firstLineChars="0" w:firstLine="0"/>
      </w:pPr>
    </w:p>
    <w:p w14:paraId="487DD5D9" w14:textId="6BE06EDB" w:rsidR="00FC7CCA" w:rsidRPr="00FC7CCA" w:rsidRDefault="00FC7CCA" w:rsidP="00FC7CCA">
      <w:pPr>
        <w:pStyle w:val="100"/>
        <w:ind w:firstLineChars="0" w:firstLine="0"/>
      </w:pPr>
      <w:r w:rsidRPr="00FC7CCA">
        <w:rPr>
          <w:rFonts w:hint="eastAsia"/>
        </w:rPr>
        <w:t>図</w:t>
      </w:r>
      <w:r w:rsidRPr="00FC7CCA">
        <w:t xml:space="preserve">3. </w:t>
      </w:r>
      <w:r w:rsidRPr="00FC7CCA">
        <w:rPr>
          <w:rFonts w:hint="eastAsia"/>
        </w:rPr>
        <w:t>幅広い極性を有する生体内メタボロームと</w:t>
      </w:r>
      <w:r>
        <w:t xml:space="preserve">, </w:t>
      </w:r>
      <w:r w:rsidR="000B5672">
        <w:rPr>
          <w:rFonts w:hint="eastAsia"/>
        </w:rPr>
        <w:t>C18</w:t>
      </w:r>
      <w:r w:rsidRPr="00FC7CCA">
        <w:rPr>
          <w:rFonts w:hint="eastAsia"/>
        </w:rPr>
        <w:t>カラム</w:t>
      </w:r>
      <w:r>
        <w:rPr>
          <w:rFonts w:hint="eastAsia"/>
        </w:rPr>
        <w:t>,</w:t>
      </w:r>
      <w:r>
        <w:t xml:space="preserve"> </w:t>
      </w:r>
      <w:r w:rsidRPr="00FC7CCA">
        <w:t>HILIC</w:t>
      </w:r>
      <w:r w:rsidRPr="00FC7CCA">
        <w:rPr>
          <w:rFonts w:hint="eastAsia"/>
        </w:rPr>
        <w:t>カラムおよび</w:t>
      </w:r>
      <w:r>
        <w:rPr>
          <w:rFonts w:hint="eastAsia"/>
        </w:rPr>
        <w:t>m</w:t>
      </w:r>
      <w:r>
        <w:t>ix-mode</w:t>
      </w:r>
      <w:r w:rsidRPr="00FC7CCA">
        <w:rPr>
          <w:rFonts w:hint="eastAsia"/>
        </w:rPr>
        <w:t>カラムを用いた際の保持対象分子のイメージ</w:t>
      </w:r>
      <w:r w:rsidRPr="00FC7CCA">
        <w:t xml:space="preserve">(Drug </w:t>
      </w:r>
      <w:proofErr w:type="spellStart"/>
      <w:r w:rsidRPr="00FC7CCA">
        <w:t>Metab</w:t>
      </w:r>
      <w:proofErr w:type="spellEnd"/>
      <w:r w:rsidRPr="00FC7CCA">
        <w:t xml:space="preserve"> </w:t>
      </w:r>
      <w:proofErr w:type="spellStart"/>
      <w:r w:rsidRPr="00FC7CCA">
        <w:t>Pharmacokinet</w:t>
      </w:r>
      <w:proofErr w:type="spellEnd"/>
      <w:r w:rsidRPr="00FC7CCA">
        <w:t>. 2020, 37:100373.</w:t>
      </w:r>
      <w:r w:rsidRPr="00FC7CCA">
        <w:rPr>
          <w:rFonts w:hint="eastAsia"/>
        </w:rPr>
        <w:t>より改変</w:t>
      </w:r>
      <w:r w:rsidRPr="00FC7CCA">
        <w:t xml:space="preserve">) </w:t>
      </w:r>
    </w:p>
    <w:p w14:paraId="1E81C1D9" w14:textId="77777777" w:rsidR="00FC7CCA" w:rsidRDefault="00FC7CCA" w:rsidP="00FC7CCA">
      <w:pPr>
        <w:pStyle w:val="100"/>
        <w:ind w:firstLineChars="0" w:firstLine="0"/>
      </w:pPr>
    </w:p>
    <w:p w14:paraId="72F65767" w14:textId="3E4CD512" w:rsidR="000D6F27" w:rsidRDefault="000D6F27" w:rsidP="00D44018">
      <w:pPr>
        <w:pStyle w:val="100"/>
      </w:pPr>
      <w:r>
        <w:rPr>
          <w:rFonts w:hint="eastAsia"/>
        </w:rPr>
        <w:t>一方</w:t>
      </w:r>
      <w:r>
        <w:t xml:space="preserve">, </w:t>
      </w:r>
      <w:r w:rsidR="00D44018">
        <w:rPr>
          <w:rFonts w:hint="eastAsia"/>
        </w:rPr>
        <w:t>H</w:t>
      </w:r>
      <w:r w:rsidR="00D44018">
        <w:t>ILIC</w:t>
      </w:r>
      <w:r w:rsidR="00D44018">
        <w:rPr>
          <w:rFonts w:hint="eastAsia"/>
        </w:rPr>
        <w:t>と</w:t>
      </w:r>
      <w:r w:rsidR="000B5672">
        <w:rPr>
          <w:rFonts w:hint="eastAsia"/>
        </w:rPr>
        <w:t>C18</w:t>
      </w:r>
      <w:r w:rsidR="00D44018">
        <w:rPr>
          <w:rFonts w:hint="eastAsia"/>
        </w:rPr>
        <w:t>の</w:t>
      </w:r>
      <w:r w:rsidRPr="000D6F27">
        <w:rPr>
          <w:rFonts w:hint="eastAsia"/>
        </w:rPr>
        <w:t>2</w:t>
      </w:r>
      <w:r w:rsidRPr="000D6F27">
        <w:rPr>
          <w:rFonts w:hint="eastAsia"/>
        </w:rPr>
        <w:t>種のカラムで分析</w:t>
      </w:r>
      <w:r w:rsidR="00D44018">
        <w:rPr>
          <w:rFonts w:hint="eastAsia"/>
        </w:rPr>
        <w:t>した場合</w:t>
      </w:r>
      <w:r w:rsidRPr="000D6F27">
        <w:rPr>
          <w:rFonts w:hint="eastAsia"/>
        </w:rPr>
        <w:t xml:space="preserve">, </w:t>
      </w:r>
      <w:r w:rsidRPr="000D6F27">
        <w:rPr>
          <w:rFonts w:hint="eastAsia"/>
        </w:rPr>
        <w:t>データ</w:t>
      </w:r>
      <w:r w:rsidR="00D44018">
        <w:rPr>
          <w:rFonts w:hint="eastAsia"/>
        </w:rPr>
        <w:t>量も</w:t>
      </w:r>
      <w:r w:rsidR="00D44018">
        <w:t>2</w:t>
      </w:r>
      <w:r w:rsidR="00D44018">
        <w:rPr>
          <w:rFonts w:hint="eastAsia"/>
        </w:rPr>
        <w:t>倍になるため</w:t>
      </w:r>
      <w:r w:rsidR="00D44018">
        <w:t xml:space="preserve">, </w:t>
      </w:r>
      <w:r w:rsidR="00D44018">
        <w:rPr>
          <w:rFonts w:hint="eastAsia"/>
        </w:rPr>
        <w:t>データ</w:t>
      </w:r>
      <w:r w:rsidRPr="000D6F27">
        <w:rPr>
          <w:rFonts w:hint="eastAsia"/>
        </w:rPr>
        <w:t>解析が煩雑になる</w:t>
      </w:r>
      <w:r w:rsidR="00D44018">
        <w:rPr>
          <w:rFonts w:hint="eastAsia"/>
        </w:rPr>
        <w:t>ことが懸念されている</w:t>
      </w:r>
      <w:r w:rsidRPr="000D6F27">
        <w:rPr>
          <w:rFonts w:hint="eastAsia"/>
        </w:rPr>
        <w:t xml:space="preserve">. </w:t>
      </w:r>
      <w:r w:rsidRPr="000D6F27">
        <w:rPr>
          <w:rFonts w:hint="eastAsia"/>
        </w:rPr>
        <w:t>近年</w:t>
      </w:r>
      <w:r w:rsidRPr="000D6F27">
        <w:rPr>
          <w:rFonts w:hint="eastAsia"/>
        </w:rPr>
        <w:t>,</w:t>
      </w:r>
      <w:r w:rsidR="00D44018">
        <w:t xml:space="preserve"> </w:t>
      </w:r>
      <w:r w:rsidRPr="000D6F27">
        <w:rPr>
          <w:rFonts w:hint="eastAsia"/>
        </w:rPr>
        <w:t>イオン交換</w:t>
      </w:r>
      <w:r w:rsidR="00D44018">
        <w:rPr>
          <w:rFonts w:hint="eastAsia"/>
        </w:rPr>
        <w:t>型</w:t>
      </w:r>
      <w:r w:rsidRPr="000D6F27">
        <w:rPr>
          <w:rFonts w:hint="eastAsia"/>
        </w:rPr>
        <w:t>と</w:t>
      </w:r>
      <w:r w:rsidR="000B5672">
        <w:rPr>
          <w:rFonts w:hint="eastAsia"/>
        </w:rPr>
        <w:t>C18</w:t>
      </w:r>
      <w:r w:rsidR="00D44018">
        <w:rPr>
          <w:rFonts w:hint="eastAsia"/>
        </w:rPr>
        <w:t>による分配型</w:t>
      </w:r>
      <w:r w:rsidRPr="000D6F27">
        <w:rPr>
          <w:rFonts w:hint="eastAsia"/>
        </w:rPr>
        <w:t>の両方の性質を有するミックスモードカラムが開発され</w:t>
      </w:r>
      <w:r w:rsidR="00D44018">
        <w:t>た</w:t>
      </w:r>
      <w:r w:rsidR="00D44018">
        <w:t xml:space="preserve">. </w:t>
      </w:r>
      <w:r w:rsidR="00D44018">
        <w:rPr>
          <w:rFonts w:hint="eastAsia"/>
        </w:rPr>
        <w:t>移動相</w:t>
      </w:r>
      <w:r w:rsidRPr="000D6F27">
        <w:rPr>
          <w:rFonts w:hint="eastAsia"/>
        </w:rPr>
        <w:t>条件</w:t>
      </w:r>
      <w:r w:rsidR="00D44018">
        <w:rPr>
          <w:rFonts w:hint="eastAsia"/>
        </w:rPr>
        <w:t>の最適化</w:t>
      </w:r>
      <w:r w:rsidRPr="000D6F27">
        <w:rPr>
          <w:rFonts w:hint="eastAsia"/>
        </w:rPr>
        <w:t>に</w:t>
      </w:r>
      <w:r w:rsidR="00D44018">
        <w:rPr>
          <w:rFonts w:hint="eastAsia"/>
        </w:rPr>
        <w:t>時間がかかること</w:t>
      </w:r>
      <w:r w:rsidRPr="000D6F27">
        <w:rPr>
          <w:rFonts w:hint="eastAsia"/>
        </w:rPr>
        <w:t>と</w:t>
      </w:r>
      <w:r w:rsidRPr="000D6F27">
        <w:rPr>
          <w:rFonts w:hint="eastAsia"/>
        </w:rPr>
        <w:t xml:space="preserve">, </w:t>
      </w:r>
      <w:r w:rsidRPr="000D6F27">
        <w:rPr>
          <w:rFonts w:hint="eastAsia"/>
        </w:rPr>
        <w:t>カラムの寿命が</w:t>
      </w:r>
      <w:r w:rsidR="00D44018">
        <w:rPr>
          <w:rFonts w:hint="eastAsia"/>
        </w:rPr>
        <w:t>短いという欠点もあるが</w:t>
      </w:r>
      <w:r w:rsidRPr="000D6F27">
        <w:rPr>
          <w:rFonts w:hint="eastAsia"/>
        </w:rPr>
        <w:t xml:space="preserve">, </w:t>
      </w:r>
      <w:r w:rsidRPr="000D6F27">
        <w:rPr>
          <w:rFonts w:hint="eastAsia"/>
        </w:rPr>
        <w:t>一回の分析で</w:t>
      </w:r>
      <w:r w:rsidR="00D44018" w:rsidRPr="000D6F27">
        <w:rPr>
          <w:rFonts w:hint="eastAsia"/>
        </w:rPr>
        <w:t>疎水性と親水性</w:t>
      </w:r>
      <w:r w:rsidR="00D44018">
        <w:rPr>
          <w:rFonts w:hint="eastAsia"/>
        </w:rPr>
        <w:t>の</w:t>
      </w:r>
      <w:r w:rsidRPr="000D6F27">
        <w:rPr>
          <w:rFonts w:hint="eastAsia"/>
        </w:rPr>
        <w:t>幅広い極性分子</w:t>
      </w:r>
      <w:r w:rsidR="00D44018" w:rsidRPr="000D6F27">
        <w:rPr>
          <w:rFonts w:hint="eastAsia"/>
        </w:rPr>
        <w:t>を一斉分析できる</w:t>
      </w:r>
      <w:r w:rsidRPr="000D6F27">
        <w:rPr>
          <w:rFonts w:hint="eastAsia"/>
        </w:rPr>
        <w:t>利点がある</w:t>
      </w:r>
      <w:r w:rsidRPr="000D6F27">
        <w:rPr>
          <w:rFonts w:hint="eastAsia"/>
        </w:rPr>
        <w:t>.</w:t>
      </w:r>
      <w:r w:rsidR="00D44018">
        <w:t xml:space="preserve"> </w:t>
      </w:r>
      <w:r w:rsidR="00D44018">
        <w:rPr>
          <w:rFonts w:hint="eastAsia"/>
        </w:rPr>
        <w:t>したがってミックスモードカラムは</w:t>
      </w:r>
      <w:r w:rsidR="00D44018">
        <w:t xml:space="preserve">, </w:t>
      </w:r>
      <w:r w:rsidR="00D44018">
        <w:rPr>
          <w:rFonts w:hint="eastAsia"/>
        </w:rPr>
        <w:t>数十検体程度の</w:t>
      </w:r>
      <w:r w:rsidRPr="000D6F27">
        <w:rPr>
          <w:rFonts w:hint="eastAsia"/>
        </w:rPr>
        <w:t>臨床メタボローム</w:t>
      </w:r>
      <w:r w:rsidR="00D44018">
        <w:rPr>
          <w:rFonts w:hint="eastAsia"/>
        </w:rPr>
        <w:t>分析</w:t>
      </w:r>
      <w:r w:rsidRPr="000D6F27">
        <w:rPr>
          <w:rFonts w:hint="eastAsia"/>
        </w:rPr>
        <w:t>に</w:t>
      </w:r>
      <w:r w:rsidR="00D44018">
        <w:rPr>
          <w:rFonts w:hint="eastAsia"/>
        </w:rPr>
        <w:t>は</w:t>
      </w:r>
      <w:r w:rsidRPr="000D6F27">
        <w:rPr>
          <w:rFonts w:hint="eastAsia"/>
        </w:rPr>
        <w:t>応用</w:t>
      </w:r>
      <w:r w:rsidR="00D44018">
        <w:rPr>
          <w:rFonts w:hint="eastAsia"/>
        </w:rPr>
        <w:t>であることが示されている</w:t>
      </w:r>
      <w:r w:rsidR="003019CC" w:rsidRPr="003019CC">
        <w:rPr>
          <w:rFonts w:hint="eastAsia"/>
          <w:vertAlign w:val="superscript"/>
        </w:rPr>
        <w:t>8</w:t>
      </w:r>
      <w:r w:rsidR="003019CC" w:rsidRPr="003019CC">
        <w:rPr>
          <w:vertAlign w:val="superscript"/>
        </w:rPr>
        <w:t>)</w:t>
      </w:r>
      <w:r w:rsidRPr="000D6F27">
        <w:rPr>
          <w:rFonts w:hint="eastAsia"/>
        </w:rPr>
        <w:t xml:space="preserve">. </w:t>
      </w:r>
    </w:p>
    <w:p w14:paraId="6F8405BF" w14:textId="77777777" w:rsidR="00D44018" w:rsidRPr="00D44018" w:rsidRDefault="00D44018" w:rsidP="00D44018">
      <w:pPr>
        <w:pStyle w:val="102"/>
        <w:rPr>
          <w:rFonts w:eastAsiaTheme="majorEastAsia"/>
        </w:rPr>
      </w:pPr>
      <w:r>
        <w:t>3</w:t>
      </w:r>
      <w:r w:rsidRPr="00294A3A">
        <w:rPr>
          <w:szCs w:val="18"/>
        </w:rPr>
        <w:t>·</w:t>
      </w:r>
      <w:r>
        <w:t>3</w:t>
      </w:r>
      <w:r w:rsidRPr="00294A3A">
        <w:t xml:space="preserve">　</w:t>
      </w:r>
      <w:r>
        <w:rPr>
          <w:rFonts w:eastAsiaTheme="majorEastAsia" w:hint="eastAsia"/>
        </w:rPr>
        <w:t>質量分析計の選択</w:t>
      </w:r>
    </w:p>
    <w:p w14:paraId="36DD6FFE" w14:textId="4B9F251C" w:rsidR="000D6F27" w:rsidRDefault="000D6F27" w:rsidP="000D6F27">
      <w:pPr>
        <w:pStyle w:val="100"/>
      </w:pPr>
      <w:r w:rsidRPr="000D6F27">
        <w:rPr>
          <w:rFonts w:hint="eastAsia"/>
        </w:rPr>
        <w:t>また</w:t>
      </w:r>
      <w:r w:rsidRPr="000D6F27">
        <w:rPr>
          <w:rFonts w:hint="eastAsia"/>
        </w:rPr>
        <w:t xml:space="preserve">, </w:t>
      </w:r>
      <w:r w:rsidR="005D12DC">
        <w:rPr>
          <w:rFonts w:hint="eastAsia"/>
        </w:rPr>
        <w:t>一般に網羅的に分子を検出する</w:t>
      </w:r>
      <w:r w:rsidR="00FC7CCA">
        <w:rPr>
          <w:rFonts w:hint="eastAsia"/>
        </w:rPr>
        <w:t>メタボローム</w:t>
      </w:r>
      <w:r w:rsidRPr="000D6F27">
        <w:rPr>
          <w:rFonts w:hint="eastAsia"/>
        </w:rPr>
        <w:t>分析</w:t>
      </w:r>
      <w:r w:rsidR="005D12DC">
        <w:rPr>
          <w:rFonts w:hint="eastAsia"/>
        </w:rPr>
        <w:t>の場合</w:t>
      </w:r>
      <w:r w:rsidR="005D12DC">
        <w:rPr>
          <w:rFonts w:hint="eastAsia"/>
        </w:rPr>
        <w:t xml:space="preserve">, </w:t>
      </w:r>
      <w:r w:rsidRPr="000D6F27">
        <w:rPr>
          <w:rFonts w:hint="eastAsia"/>
        </w:rPr>
        <w:t>高分解能</w:t>
      </w:r>
      <w:r w:rsidRPr="000D6F27">
        <w:t>MS</w:t>
      </w:r>
      <w:r w:rsidRPr="000D6F27">
        <w:rPr>
          <w:rFonts w:hint="eastAsia"/>
        </w:rPr>
        <w:t>（</w:t>
      </w:r>
      <w:r w:rsidRPr="000D6F27">
        <w:t>high resolution MS, HRMS</w:t>
      </w:r>
      <w:r w:rsidRPr="000D6F27">
        <w:rPr>
          <w:rFonts w:hint="eastAsia"/>
        </w:rPr>
        <w:t>）を</w:t>
      </w:r>
      <w:r w:rsidR="005D12DC">
        <w:rPr>
          <w:rFonts w:hint="eastAsia"/>
        </w:rPr>
        <w:t>用いる</w:t>
      </w:r>
      <w:r w:rsidRPr="000D6F27">
        <w:rPr>
          <w:rFonts w:hint="eastAsia"/>
        </w:rPr>
        <w:t>. H</w:t>
      </w:r>
      <w:r w:rsidRPr="000D6F27">
        <w:t>RMS</w:t>
      </w:r>
      <w:r w:rsidRPr="000D6F27">
        <w:rPr>
          <w:rFonts w:hint="eastAsia"/>
        </w:rPr>
        <w:t>は</w:t>
      </w:r>
      <w:r w:rsidRPr="000D6F27">
        <w:rPr>
          <w:rFonts w:hint="eastAsia"/>
        </w:rPr>
        <w:t xml:space="preserve">, </w:t>
      </w:r>
      <w:r w:rsidRPr="000D6F27">
        <w:rPr>
          <w:rFonts w:hint="eastAsia"/>
        </w:rPr>
        <w:t>飛行時間型（</w:t>
      </w:r>
      <w:r w:rsidRPr="000D6F27">
        <w:t>time-of-flight, TOF</w:t>
      </w:r>
      <w:r w:rsidRPr="000D6F27">
        <w:rPr>
          <w:rFonts w:hint="eastAsia"/>
        </w:rPr>
        <w:t>）</w:t>
      </w:r>
      <w:r w:rsidR="005D12DC">
        <w:rPr>
          <w:rFonts w:hint="eastAsia"/>
        </w:rPr>
        <w:t>や</w:t>
      </w:r>
      <w:r w:rsidRPr="000D6F27">
        <w:rPr>
          <w:rFonts w:hint="eastAsia"/>
        </w:rPr>
        <w:t>フーリエ変換型（</w:t>
      </w:r>
      <w:r w:rsidRPr="000D6F27">
        <w:t>Furies transform, FT</w:t>
      </w:r>
      <w:r w:rsidRPr="000D6F27">
        <w:rPr>
          <w:rFonts w:hint="eastAsia"/>
        </w:rPr>
        <w:t>）が</w:t>
      </w:r>
      <w:r w:rsidR="005D12DC">
        <w:rPr>
          <w:rFonts w:hint="eastAsia"/>
        </w:rPr>
        <w:t>メタボローム分析</w:t>
      </w:r>
      <w:r w:rsidRPr="000D6F27">
        <w:rPr>
          <w:rFonts w:hint="eastAsia"/>
        </w:rPr>
        <w:t>に汎用され</w:t>
      </w:r>
      <w:r w:rsidR="005D12DC">
        <w:rPr>
          <w:rFonts w:hint="eastAsia"/>
        </w:rPr>
        <w:t>ている</w:t>
      </w:r>
      <w:r w:rsidR="005D12DC">
        <w:t>.</w:t>
      </w:r>
      <w:r w:rsidR="005D12DC">
        <w:rPr>
          <w:rFonts w:hint="eastAsia"/>
        </w:rPr>
        <w:t xml:space="preserve"> </w:t>
      </w:r>
      <w:r w:rsidR="005D12DC">
        <w:rPr>
          <w:rFonts w:hint="eastAsia"/>
        </w:rPr>
        <w:t>例えば</w:t>
      </w:r>
      <w:r w:rsidR="005D12DC">
        <w:rPr>
          <w:rFonts w:hint="eastAsia"/>
        </w:rPr>
        <w:t>,</w:t>
      </w:r>
      <w:r w:rsidR="005D12DC">
        <w:t xml:space="preserve"> </w:t>
      </w:r>
      <w:r w:rsidR="005D12DC" w:rsidRPr="000D6F27">
        <w:rPr>
          <w:rFonts w:hint="eastAsia"/>
        </w:rPr>
        <w:t>一定の</w:t>
      </w:r>
      <w:r w:rsidR="005D12DC" w:rsidRPr="000D6F27">
        <w:rPr>
          <w:i/>
          <w:iCs/>
        </w:rPr>
        <w:t>m/</w:t>
      </w:r>
      <w:proofErr w:type="gramStart"/>
      <w:r w:rsidR="005D12DC" w:rsidRPr="000D6F27">
        <w:rPr>
          <w:i/>
          <w:iCs/>
        </w:rPr>
        <w:t>z</w:t>
      </w:r>
      <w:proofErr w:type="gramEnd"/>
      <w:r w:rsidR="005D12DC" w:rsidRPr="000D6F27">
        <w:rPr>
          <w:rFonts w:hint="eastAsia"/>
        </w:rPr>
        <w:t>範囲を検出</w:t>
      </w:r>
      <w:r w:rsidR="005D12DC">
        <w:rPr>
          <w:rFonts w:hint="eastAsia"/>
        </w:rPr>
        <w:t>する</w:t>
      </w:r>
      <w:r w:rsidRPr="000D6F27">
        <w:rPr>
          <w:rFonts w:hint="eastAsia"/>
        </w:rPr>
        <w:t>フルスキャン</w:t>
      </w:r>
      <w:r w:rsidR="005D12DC">
        <w:rPr>
          <w:rFonts w:hint="eastAsia"/>
        </w:rPr>
        <w:t>分析に</w:t>
      </w:r>
      <w:r w:rsidRPr="000D6F27">
        <w:rPr>
          <w:rFonts w:hint="eastAsia"/>
        </w:rPr>
        <w:t xml:space="preserve">, </w:t>
      </w:r>
      <w:r w:rsidR="005D12DC">
        <w:rPr>
          <w:rFonts w:hint="eastAsia"/>
        </w:rPr>
        <w:t>分子組成や構造の</w:t>
      </w:r>
      <w:r w:rsidRPr="000D6F27">
        <w:rPr>
          <w:rFonts w:hint="eastAsia"/>
        </w:rPr>
        <w:t>同定を目的としたデータ依存的あるいはデータ非依存的な</w:t>
      </w:r>
      <w:proofErr w:type="spellStart"/>
      <w:r w:rsidRPr="000D6F27">
        <w:t>MS</w:t>
      </w:r>
      <w:r w:rsidRPr="000D6F27">
        <w:rPr>
          <w:vertAlign w:val="superscript"/>
        </w:rPr>
        <w:t>n</w:t>
      </w:r>
      <w:proofErr w:type="spellEnd"/>
      <w:r w:rsidR="005D12DC">
        <w:rPr>
          <w:rFonts w:hint="eastAsia"/>
        </w:rPr>
        <w:t>分析を組み合わせ</w:t>
      </w:r>
      <w:r w:rsidR="005D12DC">
        <w:t xml:space="preserve">, </w:t>
      </w:r>
      <w:proofErr w:type="spellStart"/>
      <w:r w:rsidR="003445B3">
        <w:t>MS</w:t>
      </w:r>
      <w:r w:rsidR="003445B3" w:rsidRPr="003445B3">
        <w:rPr>
          <w:vertAlign w:val="superscript"/>
        </w:rPr>
        <w:t>n</w:t>
      </w:r>
      <w:proofErr w:type="spellEnd"/>
      <w:r w:rsidR="003445B3">
        <w:rPr>
          <w:rFonts w:hint="eastAsia"/>
        </w:rPr>
        <w:t>で得られた</w:t>
      </w:r>
      <w:r w:rsidRPr="000D6F27">
        <w:rPr>
          <w:rFonts w:hint="eastAsia"/>
        </w:rPr>
        <w:t>プロダクト</w:t>
      </w:r>
      <w:r w:rsidR="003445B3">
        <w:rPr>
          <w:rFonts w:hint="eastAsia"/>
        </w:rPr>
        <w:t>イオン</w:t>
      </w:r>
      <w:r w:rsidRPr="000D6F27">
        <w:rPr>
          <w:rFonts w:hint="eastAsia"/>
        </w:rPr>
        <w:t>スペクトル</w:t>
      </w:r>
      <w:r w:rsidR="003445B3">
        <w:rPr>
          <w:rFonts w:hint="eastAsia"/>
        </w:rPr>
        <w:t>を解析する手法が代表的である</w:t>
      </w:r>
      <w:r w:rsidRPr="000D6F27">
        <w:rPr>
          <w:rFonts w:hint="eastAsia"/>
        </w:rPr>
        <w:t xml:space="preserve">. </w:t>
      </w:r>
      <w:r w:rsidRPr="000D6F27">
        <w:rPr>
          <w:rFonts w:hint="eastAsia"/>
        </w:rPr>
        <w:t>特に近年</w:t>
      </w:r>
      <w:r w:rsidR="003445B3">
        <w:t xml:space="preserve">, </w:t>
      </w:r>
      <w:r w:rsidRPr="000D6F27">
        <w:rPr>
          <w:rFonts w:hint="eastAsia"/>
        </w:rPr>
        <w:t>キングドンイオントラップ</w:t>
      </w:r>
      <w:r w:rsidR="003445B3">
        <w:rPr>
          <w:rFonts w:hint="eastAsia"/>
        </w:rPr>
        <w:t>型である</w:t>
      </w:r>
      <w:r w:rsidRPr="000D6F27">
        <w:t>orbitrap</w:t>
      </w:r>
      <w:r w:rsidR="003445B3">
        <w:rPr>
          <w:rFonts w:hint="eastAsia"/>
        </w:rPr>
        <w:t>（</w:t>
      </w:r>
      <w:proofErr w:type="spellStart"/>
      <w:r w:rsidRPr="000D6F27">
        <w:t>Thermo</w:t>
      </w:r>
      <w:proofErr w:type="spellEnd"/>
      <w:r w:rsidRPr="000D6F27">
        <w:t xml:space="preserve"> Fisher Scientific</w:t>
      </w:r>
      <w:r w:rsidRPr="000D6F27">
        <w:rPr>
          <w:rFonts w:hint="eastAsia"/>
        </w:rPr>
        <w:t>社製）は</w:t>
      </w:r>
      <w:r w:rsidRPr="000D6F27">
        <w:rPr>
          <w:rFonts w:hint="eastAsia"/>
        </w:rPr>
        <w:t xml:space="preserve">, </w:t>
      </w:r>
      <w:r w:rsidRPr="000D6F27">
        <w:rPr>
          <w:rFonts w:hint="eastAsia"/>
        </w:rPr>
        <w:t>比較的低分子領域の化合物の高精密スペクトル検出に効果的であるため</w:t>
      </w:r>
      <w:r w:rsidRPr="000D6F27">
        <w:rPr>
          <w:rFonts w:hint="eastAsia"/>
        </w:rPr>
        <w:t xml:space="preserve">, </w:t>
      </w:r>
      <w:r w:rsidRPr="000D6F27">
        <w:rPr>
          <w:rFonts w:hint="eastAsia"/>
        </w:rPr>
        <w:t>メタボ</w:t>
      </w:r>
      <w:r w:rsidR="003445B3">
        <w:rPr>
          <w:rFonts w:hint="eastAsia"/>
        </w:rPr>
        <w:t>ローム分析</w:t>
      </w:r>
      <w:r w:rsidRPr="000D6F27">
        <w:rPr>
          <w:rFonts w:hint="eastAsia"/>
        </w:rPr>
        <w:t>に活用されている</w:t>
      </w:r>
      <w:r w:rsidRPr="000D6F27">
        <w:rPr>
          <w:rFonts w:hint="eastAsia"/>
        </w:rPr>
        <w:t>.</w:t>
      </w:r>
    </w:p>
    <w:p w14:paraId="681E23A2" w14:textId="77777777" w:rsidR="003445B3" w:rsidRDefault="003445B3" w:rsidP="000D6F27">
      <w:pPr>
        <w:pStyle w:val="100"/>
      </w:pPr>
    </w:p>
    <w:p w14:paraId="6749FF2D" w14:textId="77777777" w:rsidR="003445B3" w:rsidRPr="00294A3A" w:rsidRDefault="003445B3" w:rsidP="003445B3">
      <w:pPr>
        <w:pStyle w:val="101"/>
      </w:pPr>
      <w:r>
        <w:t>4</w:t>
      </w:r>
      <w:r w:rsidRPr="00294A3A">
        <w:t xml:space="preserve">　</w:t>
      </w:r>
      <w:r>
        <w:rPr>
          <w:rFonts w:hint="eastAsia"/>
        </w:rPr>
        <w:t>メタボロームデータの処理</w:t>
      </w:r>
    </w:p>
    <w:p w14:paraId="1CCF4ED2" w14:textId="77777777" w:rsidR="003445B3" w:rsidRPr="00294A3A" w:rsidRDefault="003445B3" w:rsidP="003445B3">
      <w:pPr>
        <w:pStyle w:val="102"/>
        <w:rPr>
          <w:rFonts w:eastAsiaTheme="majorEastAsia"/>
        </w:rPr>
      </w:pPr>
      <w:r>
        <w:t>4</w:t>
      </w:r>
      <w:r w:rsidRPr="00294A3A">
        <w:rPr>
          <w:szCs w:val="18"/>
        </w:rPr>
        <w:t>·</w:t>
      </w:r>
      <w:r w:rsidRPr="00294A3A">
        <w:t>1</w:t>
      </w:r>
      <w:r w:rsidRPr="00294A3A">
        <w:t xml:space="preserve">　</w:t>
      </w:r>
      <w:r>
        <w:rPr>
          <w:rFonts w:eastAsiaTheme="majorEastAsia" w:hint="eastAsia"/>
        </w:rPr>
        <w:t>データ取得方法</w:t>
      </w:r>
    </w:p>
    <w:p w14:paraId="580F903A" w14:textId="77777777" w:rsidR="00ED72CF" w:rsidRDefault="003445B3" w:rsidP="00ED72CF">
      <w:pPr>
        <w:pStyle w:val="100"/>
      </w:pPr>
      <w:r w:rsidRPr="003445B3">
        <w:t>LC-MS</w:t>
      </w:r>
      <w:r w:rsidRPr="003445B3">
        <w:rPr>
          <w:rFonts w:hint="eastAsia"/>
        </w:rPr>
        <w:t>による</w:t>
      </w:r>
      <w:r>
        <w:rPr>
          <w:rFonts w:hint="eastAsia"/>
        </w:rPr>
        <w:t>メタボローム分析</w:t>
      </w:r>
      <w:r w:rsidRPr="003445B3">
        <w:rPr>
          <w:rFonts w:hint="eastAsia"/>
        </w:rPr>
        <w:t>を実施する場合</w:t>
      </w:r>
      <w:r w:rsidRPr="003445B3">
        <w:rPr>
          <w:rFonts w:hint="eastAsia"/>
        </w:rPr>
        <w:t xml:space="preserve">, </w:t>
      </w:r>
      <w:r w:rsidRPr="003445B3">
        <w:rPr>
          <w:rFonts w:hint="eastAsia"/>
        </w:rPr>
        <w:t>データ</w:t>
      </w:r>
      <w:r w:rsidR="00ED72CF">
        <w:rPr>
          <w:rFonts w:hint="eastAsia"/>
        </w:rPr>
        <w:t>を</w:t>
      </w:r>
      <w:r w:rsidRPr="003445B3">
        <w:rPr>
          <w:rFonts w:hint="eastAsia"/>
        </w:rPr>
        <w:t>取得</w:t>
      </w:r>
      <w:r w:rsidR="00ED72CF">
        <w:rPr>
          <w:rFonts w:hint="eastAsia"/>
        </w:rPr>
        <w:t>する際の分析順番</w:t>
      </w:r>
      <w:r w:rsidRPr="003445B3">
        <w:rPr>
          <w:rFonts w:hint="eastAsia"/>
        </w:rPr>
        <w:t>にも配慮が必要である</w:t>
      </w:r>
      <w:r w:rsidRPr="003445B3">
        <w:rPr>
          <w:rFonts w:hint="eastAsia"/>
        </w:rPr>
        <w:t>.</w:t>
      </w:r>
      <w:r w:rsidR="00ED72CF">
        <w:t xml:space="preserve"> </w:t>
      </w:r>
      <w:r w:rsidR="00F41B10">
        <w:t>図</w:t>
      </w:r>
      <w:r w:rsidR="00F41B10">
        <w:t>4</w:t>
      </w:r>
      <w:r w:rsidR="00F41B10">
        <w:rPr>
          <w:rFonts w:hint="eastAsia"/>
        </w:rPr>
        <w:t>は</w:t>
      </w:r>
      <w:r w:rsidR="00F41B10">
        <w:t xml:space="preserve">, </w:t>
      </w:r>
      <w:r w:rsidR="00F41B10" w:rsidRPr="003445B3">
        <w:rPr>
          <w:rFonts w:hint="eastAsia"/>
        </w:rPr>
        <w:t>分析時間</w:t>
      </w:r>
      <w:r w:rsidR="00F41B10" w:rsidRPr="003445B3">
        <w:t>15</w:t>
      </w:r>
      <w:r w:rsidR="00F41B10" w:rsidRPr="003445B3">
        <w:rPr>
          <w:rFonts w:hint="eastAsia"/>
        </w:rPr>
        <w:t>分で</w:t>
      </w:r>
      <w:r w:rsidR="00F41B10" w:rsidRPr="003445B3">
        <w:t>72</w:t>
      </w:r>
      <w:r w:rsidR="00F41B10">
        <w:rPr>
          <w:rFonts w:hint="eastAsia"/>
        </w:rPr>
        <w:t>サンプルを</w:t>
      </w:r>
      <w:r w:rsidR="00F41B10" w:rsidRPr="003445B3">
        <w:rPr>
          <w:rFonts w:hint="eastAsia"/>
        </w:rPr>
        <w:t>分析する</w:t>
      </w:r>
      <w:r w:rsidR="00F41B10">
        <w:rPr>
          <w:rFonts w:hint="eastAsia"/>
        </w:rPr>
        <w:t>際の具体例である</w:t>
      </w:r>
      <w:r w:rsidR="003019CC" w:rsidRPr="003019CC">
        <w:rPr>
          <w:rFonts w:hint="eastAsia"/>
          <w:vertAlign w:val="superscript"/>
        </w:rPr>
        <w:t>9</w:t>
      </w:r>
      <w:r w:rsidR="003019CC" w:rsidRPr="003019CC">
        <w:rPr>
          <w:vertAlign w:val="superscript"/>
        </w:rPr>
        <w:t>)</w:t>
      </w:r>
      <w:r w:rsidR="00ED72CF">
        <w:rPr>
          <w:rFonts w:hint="eastAsia"/>
        </w:rPr>
        <w:t xml:space="preserve">. </w:t>
      </w:r>
    </w:p>
    <w:p w14:paraId="681CD4EA" w14:textId="77777777" w:rsidR="00ED72CF" w:rsidRDefault="00ED72CF" w:rsidP="00ED72CF">
      <w:pPr>
        <w:pStyle w:val="100"/>
        <w:ind w:firstLineChars="0" w:firstLine="0"/>
      </w:pPr>
    </w:p>
    <w:p w14:paraId="3520F8AA" w14:textId="77777777" w:rsidR="00ED72CF" w:rsidRPr="00ED72CF" w:rsidRDefault="00ED72CF" w:rsidP="00ED72CF">
      <w:pPr>
        <w:pStyle w:val="100"/>
        <w:ind w:firstLineChars="0" w:firstLine="0"/>
      </w:pPr>
      <w:r w:rsidRPr="00ED72CF">
        <w:rPr>
          <w:rFonts w:hint="eastAsia"/>
        </w:rPr>
        <w:t>図</w:t>
      </w:r>
      <w:r w:rsidRPr="00ED72CF">
        <w:t xml:space="preserve">4. </w:t>
      </w:r>
      <w:r w:rsidRPr="00ED72CF">
        <w:rPr>
          <w:rFonts w:hint="eastAsia"/>
        </w:rPr>
        <w:t>メタボローム分析におけるサンプル分析の順番</w:t>
      </w:r>
      <w:r w:rsidRPr="00ED72CF">
        <w:t xml:space="preserve"> (Sci Rep. 2020 Apr 16;10(1):6507.</w:t>
      </w:r>
      <w:r w:rsidRPr="00ED72CF">
        <w:rPr>
          <w:rFonts w:hint="eastAsia"/>
        </w:rPr>
        <w:t>より改変</w:t>
      </w:r>
      <w:r w:rsidRPr="00ED72CF">
        <w:t xml:space="preserve">) </w:t>
      </w:r>
    </w:p>
    <w:p w14:paraId="4CF05B90" w14:textId="77777777" w:rsidR="00ED72CF" w:rsidRDefault="00ED72CF" w:rsidP="00ED72CF">
      <w:pPr>
        <w:pStyle w:val="100"/>
        <w:ind w:firstLineChars="0" w:firstLine="0"/>
      </w:pPr>
    </w:p>
    <w:p w14:paraId="3BF579EE" w14:textId="77777777" w:rsidR="003445B3" w:rsidRPr="003445B3" w:rsidRDefault="00ED72CF" w:rsidP="003445B3">
      <w:pPr>
        <w:pStyle w:val="100"/>
      </w:pPr>
      <w:r>
        <w:rPr>
          <w:rFonts w:hint="eastAsia"/>
        </w:rPr>
        <w:t>はじめに</w:t>
      </w:r>
      <w:r w:rsidR="003445B3" w:rsidRPr="003445B3">
        <w:rPr>
          <w:rFonts w:hint="eastAsia"/>
        </w:rPr>
        <w:t>ブランクサンプル（</w:t>
      </w:r>
      <w:r w:rsidR="003445B3" w:rsidRPr="003445B3">
        <w:t>blank, BK</w:t>
      </w:r>
      <w:r w:rsidR="003445B3" w:rsidRPr="003445B3">
        <w:rPr>
          <w:rFonts w:hint="eastAsia"/>
        </w:rPr>
        <w:t>）を</w:t>
      </w:r>
      <w:r w:rsidR="003445B3" w:rsidRPr="003445B3">
        <w:t>3</w:t>
      </w:r>
      <w:r w:rsidR="003445B3" w:rsidRPr="003445B3">
        <w:rPr>
          <w:rFonts w:hint="eastAsia"/>
        </w:rPr>
        <w:t>回</w:t>
      </w:r>
      <w:r w:rsidR="003445B3" w:rsidRPr="003445B3">
        <w:rPr>
          <w:rFonts w:hint="eastAsia"/>
        </w:rPr>
        <w:t xml:space="preserve">, </w:t>
      </w:r>
      <w:r w:rsidR="003445B3" w:rsidRPr="003445B3">
        <w:rPr>
          <w:rFonts w:hint="eastAsia"/>
        </w:rPr>
        <w:t>次にカラムコンディショニング用に</w:t>
      </w:r>
      <w:r w:rsidR="003445B3" w:rsidRPr="003445B3">
        <w:t>QC</w:t>
      </w:r>
      <w:r w:rsidR="003445B3" w:rsidRPr="003445B3">
        <w:rPr>
          <w:rFonts w:hint="eastAsia"/>
        </w:rPr>
        <w:t>を</w:t>
      </w:r>
      <w:r w:rsidR="003445B3" w:rsidRPr="003445B3">
        <w:t>10</w:t>
      </w:r>
      <w:r w:rsidR="003445B3" w:rsidRPr="003445B3">
        <w:rPr>
          <w:rFonts w:hint="eastAsia"/>
        </w:rPr>
        <w:t>回分析後</w:t>
      </w:r>
      <w:r w:rsidR="003445B3" w:rsidRPr="003445B3">
        <w:rPr>
          <w:rFonts w:hint="eastAsia"/>
        </w:rPr>
        <w:t xml:space="preserve">, </w:t>
      </w:r>
      <w:r>
        <w:rPr>
          <w:rFonts w:hint="eastAsia"/>
        </w:rPr>
        <w:t>目的の</w:t>
      </w:r>
      <w:r w:rsidR="003445B3" w:rsidRPr="003445B3">
        <w:rPr>
          <w:rFonts w:hint="eastAsia"/>
        </w:rPr>
        <w:t>サンプル</w:t>
      </w:r>
      <w:r>
        <w:rPr>
          <w:rFonts w:hint="eastAsia"/>
        </w:rPr>
        <w:t>を</w:t>
      </w:r>
      <w:r w:rsidR="00F41B10">
        <w:t xml:space="preserve">, </w:t>
      </w:r>
      <w:r w:rsidRPr="003445B3">
        <w:rPr>
          <w:rFonts w:hint="eastAsia"/>
        </w:rPr>
        <w:t>ランダマイズ</w:t>
      </w:r>
      <w:r w:rsidR="00F41B10">
        <w:rPr>
          <w:rFonts w:hint="eastAsia"/>
        </w:rPr>
        <w:t>された順番で分析し</w:t>
      </w:r>
      <w:r>
        <w:rPr>
          <w:rFonts w:hint="eastAsia"/>
        </w:rPr>
        <w:t>（</w:t>
      </w:r>
      <w:r>
        <w:t>Microsoft Excel</w:t>
      </w:r>
      <w:r w:rsidRPr="003445B3">
        <w:rPr>
          <w:rFonts w:hint="eastAsia"/>
        </w:rPr>
        <w:t>の</w:t>
      </w:r>
      <w:r>
        <w:rPr>
          <w:rFonts w:hint="eastAsia"/>
        </w:rPr>
        <w:t xml:space="preserve"> </w:t>
      </w:r>
      <w:r>
        <w:t>“</w:t>
      </w:r>
      <w:r w:rsidRPr="003445B3">
        <w:rPr>
          <w:rFonts w:hint="eastAsia"/>
        </w:rPr>
        <w:t>=</w:t>
      </w:r>
      <w:r w:rsidRPr="003445B3">
        <w:t>RUND()</w:t>
      </w:r>
      <w:r>
        <w:t>”</w:t>
      </w:r>
      <w:r w:rsidRPr="003445B3">
        <w:rPr>
          <w:rFonts w:hint="eastAsia"/>
        </w:rPr>
        <w:t xml:space="preserve"> </w:t>
      </w:r>
      <w:r>
        <w:rPr>
          <w:rFonts w:hint="eastAsia"/>
        </w:rPr>
        <w:t>機能</w:t>
      </w:r>
      <w:r w:rsidR="00F41B10">
        <w:rPr>
          <w:rFonts w:hint="eastAsia"/>
        </w:rPr>
        <w:t>参照</w:t>
      </w:r>
      <w:r>
        <w:rPr>
          <w:rFonts w:hint="eastAsia"/>
        </w:rPr>
        <w:t>）</w:t>
      </w:r>
      <w:r w:rsidR="00F41B10">
        <w:rPr>
          <w:rFonts w:hint="eastAsia"/>
        </w:rPr>
        <w:t>する</w:t>
      </w:r>
      <w:r w:rsidR="00F41B10">
        <w:t>.</w:t>
      </w:r>
      <w:r w:rsidR="00F41B10">
        <w:rPr>
          <w:rFonts w:hint="eastAsia"/>
        </w:rPr>
        <w:t xml:space="preserve"> </w:t>
      </w:r>
      <w:r w:rsidR="00F41B10">
        <w:rPr>
          <w:rFonts w:hint="eastAsia"/>
        </w:rPr>
        <w:t>その際</w:t>
      </w:r>
      <w:r w:rsidR="003445B3" w:rsidRPr="003445B3">
        <w:rPr>
          <w:rFonts w:hint="eastAsia"/>
        </w:rPr>
        <w:t>サンプル分析は</w:t>
      </w:r>
      <w:r w:rsidR="00F41B10">
        <w:rPr>
          <w:rFonts w:hint="eastAsia"/>
        </w:rPr>
        <w:t>,</w:t>
      </w:r>
      <w:r w:rsidR="00F41B10">
        <w:t xml:space="preserve"> </w:t>
      </w:r>
      <w:r w:rsidR="003445B3" w:rsidRPr="003445B3">
        <w:t>8</w:t>
      </w:r>
      <w:r w:rsidR="003445B3" w:rsidRPr="003445B3">
        <w:rPr>
          <w:rFonts w:hint="eastAsia"/>
        </w:rPr>
        <w:t>検体に一回</w:t>
      </w:r>
      <w:r w:rsidR="003445B3" w:rsidRPr="003445B3">
        <w:t>QC</w:t>
      </w:r>
      <w:r w:rsidR="003445B3" w:rsidRPr="003445B3">
        <w:rPr>
          <w:rFonts w:hint="eastAsia"/>
        </w:rPr>
        <w:t>を分析</w:t>
      </w:r>
      <w:r w:rsidR="00F41B10">
        <w:rPr>
          <w:rFonts w:hint="eastAsia"/>
        </w:rPr>
        <w:t>するが</w:t>
      </w:r>
      <w:r w:rsidR="003445B3" w:rsidRPr="003445B3">
        <w:rPr>
          <w:rFonts w:hint="eastAsia"/>
        </w:rPr>
        <w:t xml:space="preserve">, </w:t>
      </w:r>
      <w:r w:rsidR="00F41B10">
        <w:rPr>
          <w:rFonts w:hint="eastAsia"/>
        </w:rPr>
        <w:t>全ての</w:t>
      </w:r>
      <w:r w:rsidR="003445B3" w:rsidRPr="003445B3">
        <w:rPr>
          <w:rFonts w:hint="eastAsia"/>
        </w:rPr>
        <w:t>サンプル分析</w:t>
      </w:r>
      <w:r w:rsidR="00F41B10">
        <w:rPr>
          <w:rFonts w:hint="eastAsia"/>
        </w:rPr>
        <w:t>の前</w:t>
      </w:r>
      <w:r w:rsidR="003445B3" w:rsidRPr="003445B3">
        <w:rPr>
          <w:rFonts w:hint="eastAsia"/>
        </w:rPr>
        <w:t>後に</w:t>
      </w:r>
      <w:r w:rsidR="003445B3" w:rsidRPr="003445B3">
        <w:rPr>
          <w:rFonts w:hint="eastAsia"/>
        </w:rPr>
        <w:t>1</w:t>
      </w:r>
      <w:r w:rsidR="003445B3" w:rsidRPr="003445B3">
        <w:rPr>
          <w:rFonts w:hint="eastAsia"/>
        </w:rPr>
        <w:t>回ずつ</w:t>
      </w:r>
      <w:r w:rsidR="00F41B10">
        <w:t>QC</w:t>
      </w:r>
      <w:r w:rsidR="00F41B10">
        <w:rPr>
          <w:rFonts w:hint="eastAsia"/>
        </w:rPr>
        <w:t>を</w:t>
      </w:r>
      <w:r w:rsidR="003445B3" w:rsidRPr="003445B3">
        <w:rPr>
          <w:rFonts w:hint="eastAsia"/>
        </w:rPr>
        <w:t>分析する</w:t>
      </w:r>
      <w:r w:rsidR="003445B3" w:rsidRPr="003445B3">
        <w:rPr>
          <w:rFonts w:hint="eastAsia"/>
        </w:rPr>
        <w:t>.</w:t>
      </w:r>
      <w:r w:rsidR="00F41B10">
        <w:t xml:space="preserve"> </w:t>
      </w:r>
      <w:r w:rsidR="003445B3" w:rsidRPr="003445B3">
        <w:rPr>
          <w:rFonts w:hint="eastAsia"/>
        </w:rPr>
        <w:t>次に</w:t>
      </w:r>
      <w:r w:rsidR="003445B3" w:rsidRPr="003445B3">
        <w:rPr>
          <w:rFonts w:hint="eastAsia"/>
        </w:rPr>
        <w:t xml:space="preserve">, </w:t>
      </w:r>
      <w:r w:rsidR="003445B3" w:rsidRPr="003445B3">
        <w:t>d16QC</w:t>
      </w:r>
      <w:r w:rsidR="003445B3" w:rsidRPr="003445B3">
        <w:rPr>
          <w:rFonts w:hint="eastAsia"/>
        </w:rPr>
        <w:t xml:space="preserve">, </w:t>
      </w:r>
      <w:r w:rsidR="003445B3" w:rsidRPr="003445B3">
        <w:t>d8QC</w:t>
      </w:r>
      <w:r w:rsidR="003445B3" w:rsidRPr="003445B3">
        <w:rPr>
          <w:rFonts w:hint="eastAsia"/>
        </w:rPr>
        <w:t xml:space="preserve">, </w:t>
      </w:r>
      <w:r w:rsidR="003445B3" w:rsidRPr="003445B3">
        <w:t>d4QC</w:t>
      </w:r>
      <w:r w:rsidR="003445B3" w:rsidRPr="003445B3">
        <w:rPr>
          <w:rFonts w:hint="eastAsia"/>
        </w:rPr>
        <w:t xml:space="preserve">, </w:t>
      </w:r>
      <w:r w:rsidR="003445B3" w:rsidRPr="003445B3">
        <w:t>d2QC</w:t>
      </w:r>
      <w:r w:rsidR="003445B3" w:rsidRPr="003445B3">
        <w:rPr>
          <w:rFonts w:hint="eastAsia"/>
        </w:rPr>
        <w:t>およびオリジナル</w:t>
      </w:r>
      <w:r w:rsidR="003445B3" w:rsidRPr="003445B3">
        <w:t xml:space="preserve"> QC</w:t>
      </w:r>
      <w:r w:rsidR="003445B3" w:rsidRPr="003445B3">
        <w:rPr>
          <w:rFonts w:hint="eastAsia"/>
        </w:rPr>
        <w:t>を</w:t>
      </w:r>
      <w:r w:rsidR="003445B3" w:rsidRPr="003445B3">
        <w:rPr>
          <w:rFonts w:hint="eastAsia"/>
        </w:rPr>
        <w:t>3</w:t>
      </w:r>
      <w:r w:rsidR="003445B3" w:rsidRPr="003445B3">
        <w:rPr>
          <w:rFonts w:hint="eastAsia"/>
        </w:rPr>
        <w:t>回ずつ分析し</w:t>
      </w:r>
      <w:r w:rsidR="003445B3" w:rsidRPr="003445B3">
        <w:rPr>
          <w:rFonts w:hint="eastAsia"/>
        </w:rPr>
        <w:t xml:space="preserve">, </w:t>
      </w:r>
      <w:r w:rsidR="003445B3" w:rsidRPr="003445B3">
        <w:rPr>
          <w:rFonts w:hint="eastAsia"/>
        </w:rPr>
        <w:t>最後に</w:t>
      </w:r>
      <w:r w:rsidR="003445B3" w:rsidRPr="003445B3">
        <w:t>BK</w:t>
      </w:r>
      <w:r w:rsidR="003445B3" w:rsidRPr="003445B3">
        <w:rPr>
          <w:rFonts w:hint="eastAsia"/>
        </w:rPr>
        <w:t>を分析する</w:t>
      </w:r>
      <w:r w:rsidR="003445B3" w:rsidRPr="003445B3">
        <w:rPr>
          <w:rFonts w:hint="eastAsia"/>
        </w:rPr>
        <w:t xml:space="preserve">. </w:t>
      </w:r>
    </w:p>
    <w:p w14:paraId="53537866" w14:textId="77777777" w:rsidR="003445B3" w:rsidRPr="003445B3" w:rsidRDefault="003445B3" w:rsidP="003445B3">
      <w:pPr>
        <w:pStyle w:val="100"/>
      </w:pPr>
      <w:r w:rsidRPr="003445B3">
        <w:rPr>
          <w:rFonts w:hint="eastAsia"/>
        </w:rPr>
        <w:t>コンディショニング</w:t>
      </w:r>
      <w:r w:rsidR="00F41B10">
        <w:rPr>
          <w:rFonts w:hint="eastAsia"/>
        </w:rPr>
        <w:t>用に分析する</w:t>
      </w:r>
      <w:r w:rsidRPr="003445B3">
        <w:t>QC</w:t>
      </w:r>
      <w:r w:rsidR="00F41B10">
        <w:rPr>
          <w:rFonts w:hint="eastAsia"/>
        </w:rPr>
        <w:t>の数</w:t>
      </w:r>
      <w:r w:rsidRPr="003445B3">
        <w:rPr>
          <w:rFonts w:hint="eastAsia"/>
        </w:rPr>
        <w:t>は</w:t>
      </w:r>
      <w:r w:rsidRPr="003445B3">
        <w:rPr>
          <w:rFonts w:hint="eastAsia"/>
        </w:rPr>
        <w:t xml:space="preserve">, </w:t>
      </w:r>
      <w:r w:rsidRPr="003445B3">
        <w:rPr>
          <w:rFonts w:hint="eastAsia"/>
        </w:rPr>
        <w:t>カラムの種類によって異なり</w:t>
      </w:r>
      <w:r w:rsidRPr="003445B3">
        <w:rPr>
          <w:rFonts w:hint="eastAsia"/>
        </w:rPr>
        <w:t xml:space="preserve">, </w:t>
      </w:r>
      <w:r w:rsidR="00F41B10">
        <w:rPr>
          <w:rFonts w:hint="eastAsia"/>
        </w:rPr>
        <w:t>例えば</w:t>
      </w:r>
      <w:r w:rsidR="00F41B10">
        <w:t xml:space="preserve"> </w:t>
      </w:r>
      <w:r w:rsidRPr="003445B3">
        <w:rPr>
          <w:rFonts w:hint="eastAsia"/>
        </w:rPr>
        <w:t>H</w:t>
      </w:r>
      <w:r w:rsidRPr="003445B3">
        <w:t>ILIC</w:t>
      </w:r>
      <w:r w:rsidRPr="003445B3">
        <w:rPr>
          <w:rFonts w:hint="eastAsia"/>
        </w:rPr>
        <w:t>カラムは</w:t>
      </w:r>
      <w:r w:rsidRPr="003445B3">
        <w:t>10</w:t>
      </w:r>
      <w:r w:rsidRPr="003445B3">
        <w:rPr>
          <w:rFonts w:hint="eastAsia"/>
        </w:rPr>
        <w:t>回以上が推奨される</w:t>
      </w:r>
      <w:r w:rsidRPr="003445B3">
        <w:rPr>
          <w:rFonts w:hint="eastAsia"/>
        </w:rPr>
        <w:t xml:space="preserve">. </w:t>
      </w:r>
      <w:r w:rsidRPr="003445B3">
        <w:rPr>
          <w:rFonts w:hint="eastAsia"/>
        </w:rPr>
        <w:t>また</w:t>
      </w:r>
      <w:r w:rsidRPr="003445B3">
        <w:rPr>
          <w:rFonts w:hint="eastAsia"/>
        </w:rPr>
        <w:t>, Q</w:t>
      </w:r>
      <w:r w:rsidRPr="003445B3">
        <w:t>C</w:t>
      </w:r>
      <w:r w:rsidRPr="003445B3">
        <w:rPr>
          <w:rFonts w:hint="eastAsia"/>
        </w:rPr>
        <w:t>分析</w:t>
      </w:r>
      <w:r w:rsidR="00F41B10">
        <w:rPr>
          <w:rFonts w:hint="eastAsia"/>
        </w:rPr>
        <w:t>の頻度は</w:t>
      </w:r>
      <w:r w:rsidRPr="003445B3">
        <w:rPr>
          <w:rFonts w:hint="eastAsia"/>
        </w:rPr>
        <w:t xml:space="preserve">, </w:t>
      </w:r>
      <w:r w:rsidRPr="003445B3">
        <w:t>2</w:t>
      </w:r>
      <w:r w:rsidRPr="003445B3">
        <w:rPr>
          <w:rFonts w:hint="eastAsia"/>
        </w:rPr>
        <w:t>時間</w:t>
      </w:r>
      <w:r w:rsidR="00F41B10">
        <w:rPr>
          <w:rFonts w:hint="eastAsia"/>
        </w:rPr>
        <w:t>毎が</w:t>
      </w:r>
      <w:r w:rsidRPr="003445B3">
        <w:rPr>
          <w:rFonts w:hint="eastAsia"/>
        </w:rPr>
        <w:t>推奨されているが</w:t>
      </w:r>
      <w:r w:rsidRPr="003445B3">
        <w:rPr>
          <w:rFonts w:hint="eastAsia"/>
        </w:rPr>
        <w:t xml:space="preserve">, </w:t>
      </w:r>
      <w:r w:rsidR="00F41B10">
        <w:rPr>
          <w:rFonts w:hint="eastAsia"/>
        </w:rPr>
        <w:t>実際は</w:t>
      </w:r>
      <w:r w:rsidRPr="003445B3">
        <w:rPr>
          <w:rFonts w:hint="eastAsia"/>
        </w:rPr>
        <w:t>柔軟に変更することが</w:t>
      </w:r>
      <w:r w:rsidR="00F41B10">
        <w:rPr>
          <w:rFonts w:hint="eastAsia"/>
        </w:rPr>
        <w:t>多い</w:t>
      </w:r>
      <w:r w:rsidRPr="003445B3">
        <w:rPr>
          <w:rFonts w:hint="eastAsia"/>
        </w:rPr>
        <w:t xml:space="preserve">. </w:t>
      </w:r>
    </w:p>
    <w:p w14:paraId="443ED232" w14:textId="77777777" w:rsidR="00F41B10" w:rsidRPr="00294A3A" w:rsidRDefault="00F41B10" w:rsidP="00F41B10">
      <w:pPr>
        <w:pStyle w:val="102"/>
        <w:rPr>
          <w:rFonts w:eastAsiaTheme="majorEastAsia"/>
        </w:rPr>
      </w:pPr>
      <w:r>
        <w:t>4</w:t>
      </w:r>
      <w:r w:rsidRPr="00294A3A">
        <w:rPr>
          <w:szCs w:val="18"/>
        </w:rPr>
        <w:t>·</w:t>
      </w:r>
      <w:r>
        <w:t>2</w:t>
      </w:r>
      <w:r w:rsidRPr="00294A3A">
        <w:t xml:space="preserve">　</w:t>
      </w:r>
      <w:r>
        <w:rPr>
          <w:rFonts w:eastAsiaTheme="majorEastAsia" w:hint="eastAsia"/>
        </w:rPr>
        <w:t>データ処理</w:t>
      </w:r>
      <w:r w:rsidR="00ED132F">
        <w:rPr>
          <w:rFonts w:eastAsiaTheme="majorEastAsia" w:hint="eastAsia"/>
        </w:rPr>
        <w:t>プロセス</w:t>
      </w:r>
    </w:p>
    <w:p w14:paraId="3912ACA5" w14:textId="77777777" w:rsidR="00F41B10" w:rsidRPr="00F41B10" w:rsidRDefault="00ED132F" w:rsidP="00F41B10">
      <w:pPr>
        <w:pStyle w:val="100"/>
      </w:pPr>
      <w:r>
        <w:rPr>
          <w:rFonts w:hint="eastAsia"/>
        </w:rPr>
        <w:t>一般に</w:t>
      </w:r>
      <w:r>
        <w:rPr>
          <w:rFonts w:hint="eastAsia"/>
        </w:rPr>
        <w:t>,</w:t>
      </w:r>
      <w:r>
        <w:t xml:space="preserve"> </w:t>
      </w:r>
      <w:r>
        <w:rPr>
          <w:rFonts w:hint="eastAsia"/>
        </w:rPr>
        <w:t>メタボローム分析で</w:t>
      </w:r>
      <w:r w:rsidR="00F41B10" w:rsidRPr="00F41B10">
        <w:rPr>
          <w:rFonts w:hint="eastAsia"/>
        </w:rPr>
        <w:t>得られた</w:t>
      </w:r>
      <w:r>
        <w:rPr>
          <w:rFonts w:hint="eastAsia"/>
        </w:rPr>
        <w:t>生データは</w:t>
      </w:r>
      <w:r w:rsidRPr="00F41B10">
        <w:rPr>
          <w:rFonts w:hint="eastAsia"/>
        </w:rPr>
        <w:t xml:space="preserve">, </w:t>
      </w:r>
      <w:r w:rsidRPr="00F41B10">
        <w:rPr>
          <w:rFonts w:hint="eastAsia"/>
        </w:rPr>
        <w:t>無償あるいは有償のソフトウェアに全てインポートし</w:t>
      </w:r>
      <w:r>
        <w:t xml:space="preserve">, </w:t>
      </w:r>
      <w:r w:rsidR="00F41B10" w:rsidRPr="00F41B10">
        <w:rPr>
          <w:rFonts w:hint="eastAsia"/>
        </w:rPr>
        <w:t>図</w:t>
      </w:r>
      <w:r w:rsidR="00F41B10">
        <w:t>5</w:t>
      </w:r>
      <w:r w:rsidR="00F41B10" w:rsidRPr="00F41B10">
        <w:rPr>
          <w:rFonts w:hint="eastAsia"/>
        </w:rPr>
        <w:t>に示すように検出強度の相対値</w:t>
      </w:r>
      <w:r w:rsidR="00F41B10">
        <w:rPr>
          <w:rFonts w:hint="eastAsia"/>
        </w:rPr>
        <w:t>が示される</w:t>
      </w:r>
      <w:r w:rsidR="00F41B10" w:rsidRPr="00F41B10">
        <w:rPr>
          <w:rFonts w:hint="eastAsia"/>
        </w:rPr>
        <w:t>よう</w:t>
      </w:r>
      <w:r w:rsidR="00F41B10">
        <w:rPr>
          <w:rFonts w:hint="eastAsia"/>
        </w:rPr>
        <w:t>な</w:t>
      </w:r>
      <w:r w:rsidR="00F41B10" w:rsidRPr="00F41B10">
        <w:t>3</w:t>
      </w:r>
      <w:r w:rsidR="00F41B10" w:rsidRPr="00F41B10">
        <w:rPr>
          <w:rFonts w:hint="eastAsia"/>
        </w:rPr>
        <w:t>次元的プロットで示される</w:t>
      </w:r>
      <w:r w:rsidR="00F41B10" w:rsidRPr="00F41B10">
        <w:rPr>
          <w:rFonts w:hint="eastAsia"/>
        </w:rPr>
        <w:t xml:space="preserve">. </w:t>
      </w:r>
      <w:r>
        <w:rPr>
          <w:rFonts w:hint="eastAsia"/>
        </w:rPr>
        <w:t>その際</w:t>
      </w:r>
      <w:r>
        <w:t xml:space="preserve">, </w:t>
      </w:r>
      <w:r>
        <w:rPr>
          <w:rFonts w:hint="eastAsia"/>
        </w:rPr>
        <w:t>ソフトウェア上で</w:t>
      </w:r>
      <w:r w:rsidR="00F41B10" w:rsidRPr="00F41B10">
        <w:rPr>
          <w:rFonts w:hint="eastAsia"/>
        </w:rPr>
        <w:t xml:space="preserve"> </w:t>
      </w:r>
      <w:r w:rsidR="00F41B10" w:rsidRPr="00F41B10">
        <w:rPr>
          <w:rFonts w:hint="eastAsia"/>
        </w:rPr>
        <w:t>各種</w:t>
      </w:r>
      <w:r>
        <w:rPr>
          <w:rFonts w:hint="eastAsia"/>
        </w:rPr>
        <w:t>プロセスにてデータ</w:t>
      </w:r>
      <w:r w:rsidR="00F41B10" w:rsidRPr="00F41B10">
        <w:rPr>
          <w:rFonts w:hint="eastAsia"/>
        </w:rPr>
        <w:t>補正</w:t>
      </w:r>
      <w:r>
        <w:rPr>
          <w:rFonts w:hint="eastAsia"/>
        </w:rPr>
        <w:t>が必要である</w:t>
      </w:r>
      <w:r w:rsidR="00F41B10" w:rsidRPr="00F41B10">
        <w:rPr>
          <w:rFonts w:hint="eastAsia"/>
        </w:rPr>
        <w:t xml:space="preserve">. </w:t>
      </w:r>
      <w:r w:rsidR="00F41B10" w:rsidRPr="00F41B10">
        <w:rPr>
          <w:rFonts w:hint="eastAsia"/>
        </w:rPr>
        <w:t>図</w:t>
      </w:r>
      <w:r w:rsidR="00F41B10" w:rsidRPr="00F41B10">
        <w:t>5</w:t>
      </w:r>
      <w:r w:rsidR="00F41B10" w:rsidRPr="00F41B10">
        <w:rPr>
          <w:rFonts w:hint="eastAsia"/>
        </w:rPr>
        <w:t>に</w:t>
      </w:r>
      <w:r w:rsidR="00F41B10" w:rsidRPr="00F41B10">
        <w:rPr>
          <w:rFonts w:hint="eastAsia"/>
        </w:rPr>
        <w:t xml:space="preserve">, </w:t>
      </w:r>
      <w:r w:rsidR="00F41B10" w:rsidRPr="00F41B10">
        <w:t>ProgenesisQI</w:t>
      </w:r>
      <w:r w:rsidR="00F41B10" w:rsidRPr="00F41B10">
        <w:rPr>
          <w:rFonts w:hint="eastAsia"/>
        </w:rPr>
        <w:t>（</w:t>
      </w:r>
      <w:r w:rsidR="00F41B10" w:rsidRPr="00F41B10">
        <w:t>Waters</w:t>
      </w:r>
      <w:r w:rsidR="00F41B10" w:rsidRPr="00F41B10">
        <w:rPr>
          <w:rFonts w:hint="eastAsia"/>
        </w:rPr>
        <w:t>社製）</w:t>
      </w:r>
      <w:r>
        <w:rPr>
          <w:rFonts w:hint="eastAsia"/>
        </w:rPr>
        <w:t>による</w:t>
      </w:r>
      <w:r w:rsidR="00F41B10" w:rsidRPr="00F41B10">
        <w:rPr>
          <w:rFonts w:hint="eastAsia"/>
        </w:rPr>
        <w:t>データ</w:t>
      </w:r>
      <w:r>
        <w:rPr>
          <w:rFonts w:hint="eastAsia"/>
        </w:rPr>
        <w:t>処理</w:t>
      </w:r>
      <w:r w:rsidR="00F41B10" w:rsidRPr="00F41B10">
        <w:rPr>
          <w:rFonts w:hint="eastAsia"/>
        </w:rPr>
        <w:t>プロセスの一部</w:t>
      </w:r>
      <w:r>
        <w:rPr>
          <w:rFonts w:hint="eastAsia"/>
        </w:rPr>
        <w:t>を拡大して示した</w:t>
      </w:r>
      <w:r>
        <w:t>.</w:t>
      </w:r>
    </w:p>
    <w:p w14:paraId="1C75FFAC" w14:textId="77777777" w:rsidR="00ED132F" w:rsidRDefault="00ED132F" w:rsidP="00ED132F">
      <w:pPr>
        <w:pStyle w:val="100"/>
        <w:ind w:firstLineChars="0" w:firstLine="0"/>
      </w:pPr>
    </w:p>
    <w:p w14:paraId="75DE3921" w14:textId="77777777" w:rsidR="00ED132F" w:rsidRPr="00ED132F" w:rsidRDefault="00ED132F" w:rsidP="00ED132F">
      <w:pPr>
        <w:pStyle w:val="100"/>
        <w:ind w:firstLineChars="0" w:firstLine="0"/>
      </w:pPr>
      <w:r w:rsidRPr="00ED132F">
        <w:rPr>
          <w:rFonts w:hint="eastAsia"/>
        </w:rPr>
        <w:t>図</w:t>
      </w:r>
      <w:r w:rsidRPr="00ED132F">
        <w:t xml:space="preserve">5. </w:t>
      </w:r>
      <w:r w:rsidRPr="00ED132F">
        <w:rPr>
          <w:rFonts w:hint="eastAsia"/>
        </w:rPr>
        <w:t>メタボローム分析結果と</w:t>
      </w:r>
      <w:r w:rsidRPr="00ED132F">
        <w:t xml:space="preserve"> ProgenesisQI </w:t>
      </w:r>
      <w:r w:rsidRPr="00ED132F">
        <w:rPr>
          <w:rFonts w:hint="eastAsia"/>
        </w:rPr>
        <w:t>ソフトウェアを用いたデータ</w:t>
      </w:r>
      <w:r>
        <w:rPr>
          <w:rFonts w:hint="eastAsia"/>
        </w:rPr>
        <w:t>処理</w:t>
      </w:r>
      <w:r w:rsidRPr="00ED132F">
        <w:rPr>
          <w:rFonts w:hint="eastAsia"/>
        </w:rPr>
        <w:t>プロセス</w:t>
      </w:r>
    </w:p>
    <w:p w14:paraId="6942AA69" w14:textId="77777777" w:rsidR="00ED132F" w:rsidRPr="00ED132F" w:rsidRDefault="00ED132F" w:rsidP="00ED132F">
      <w:pPr>
        <w:pStyle w:val="100"/>
        <w:ind w:firstLineChars="0" w:firstLine="0"/>
      </w:pPr>
    </w:p>
    <w:p w14:paraId="3D906F10" w14:textId="77777777" w:rsidR="00ED132F" w:rsidRDefault="00ED132F" w:rsidP="00ED132F">
      <w:pPr>
        <w:pStyle w:val="100"/>
      </w:pPr>
      <w:r w:rsidRPr="00ED132F">
        <w:rPr>
          <w:rFonts w:hint="eastAsia"/>
        </w:rPr>
        <w:t>はじめに</w:t>
      </w:r>
      <w:r w:rsidRPr="00ED132F">
        <w:rPr>
          <w:rFonts w:hint="eastAsia"/>
        </w:rPr>
        <w:t xml:space="preserve">, </w:t>
      </w:r>
      <w:r w:rsidRPr="00ED132F">
        <w:rPr>
          <w:rFonts w:hint="eastAsia"/>
        </w:rPr>
        <w:t>データをインポートし</w:t>
      </w:r>
      <w:r w:rsidRPr="00ED132F">
        <w:rPr>
          <w:rFonts w:hint="eastAsia"/>
        </w:rPr>
        <w:t xml:space="preserve">, </w:t>
      </w:r>
      <w:r w:rsidRPr="00ED132F">
        <w:rPr>
          <w:rFonts w:hint="eastAsia"/>
        </w:rPr>
        <w:t>イオン種ならびにアダクトイオンを選択する①</w:t>
      </w:r>
      <w:r w:rsidRPr="00ED132F">
        <w:rPr>
          <w:rFonts w:hint="eastAsia"/>
        </w:rPr>
        <w:t xml:space="preserve">. </w:t>
      </w:r>
      <w:r w:rsidRPr="00ED132F">
        <w:rPr>
          <w:rFonts w:hint="eastAsia"/>
        </w:rPr>
        <w:t>次に</w:t>
      </w:r>
      <w:r w:rsidRPr="00ED132F">
        <w:rPr>
          <w:rFonts w:hint="eastAsia"/>
        </w:rPr>
        <w:t xml:space="preserve">, </w:t>
      </w:r>
      <w:r w:rsidRPr="00ED132F">
        <w:rPr>
          <w:rFonts w:hint="eastAsia"/>
        </w:rPr>
        <w:t>アラインメント（保持時間と</w:t>
      </w:r>
      <w:r w:rsidRPr="00ED132F">
        <w:rPr>
          <w:i/>
          <w:iCs/>
        </w:rPr>
        <w:t>m/z</w:t>
      </w:r>
      <w:r w:rsidRPr="00ED132F">
        <w:rPr>
          <w:rFonts w:hint="eastAsia"/>
        </w:rPr>
        <w:t>の補正）の基準になるサンプル（一般的に</w:t>
      </w:r>
      <w:r w:rsidRPr="00ED132F">
        <w:t>QC</w:t>
      </w:r>
      <w:r w:rsidRPr="00ED132F">
        <w:rPr>
          <w:rFonts w:hint="eastAsia"/>
        </w:rPr>
        <w:t>を用いる）を選択し</w:t>
      </w:r>
      <w:r w:rsidRPr="00ED132F">
        <w:rPr>
          <w:rFonts w:hint="eastAsia"/>
        </w:rPr>
        <w:t xml:space="preserve">, </w:t>
      </w:r>
      <w:r w:rsidRPr="00ED132F">
        <w:rPr>
          <w:rFonts w:hint="eastAsia"/>
        </w:rPr>
        <w:t>条件を設定後にアラインメントを実施する②</w:t>
      </w:r>
      <w:r w:rsidRPr="00ED132F">
        <w:rPr>
          <w:rFonts w:hint="eastAsia"/>
        </w:rPr>
        <w:t xml:space="preserve">. </w:t>
      </w:r>
      <w:r w:rsidRPr="00ED132F">
        <w:rPr>
          <w:rFonts w:hint="eastAsia"/>
        </w:rPr>
        <w:t>次に</w:t>
      </w:r>
      <w:r w:rsidRPr="00ED132F">
        <w:rPr>
          <w:rFonts w:hint="eastAsia"/>
        </w:rPr>
        <w:t xml:space="preserve">, </w:t>
      </w:r>
      <w:r w:rsidRPr="00ED132F">
        <w:rPr>
          <w:rFonts w:hint="eastAsia"/>
        </w:rPr>
        <w:t>図のようにピークピッキングされたイオンについて③</w:t>
      </w:r>
      <w:r w:rsidRPr="00ED132F">
        <w:rPr>
          <w:rFonts w:hint="eastAsia"/>
        </w:rPr>
        <w:t xml:space="preserve">, </w:t>
      </w:r>
      <w:r w:rsidRPr="00ED132F">
        <w:rPr>
          <w:rFonts w:hint="eastAsia"/>
        </w:rPr>
        <w:t>デコンボリューション後（同一分子由来の異なるイオン種をまとめる）</w:t>
      </w:r>
      <w:r w:rsidRPr="00ED132F">
        <w:rPr>
          <w:rFonts w:hint="eastAsia"/>
        </w:rPr>
        <w:t xml:space="preserve">, </w:t>
      </w:r>
      <w:r w:rsidRPr="00ED132F">
        <w:rPr>
          <w:rFonts w:hint="eastAsia"/>
        </w:rPr>
        <w:t>保持時間</w:t>
      </w:r>
      <w:r w:rsidRPr="00ED132F">
        <w:rPr>
          <w:rFonts w:hint="eastAsia"/>
        </w:rPr>
        <w:t xml:space="preserve"> </w:t>
      </w:r>
      <w:r w:rsidRPr="00ED132F">
        <w:t>(</w:t>
      </w:r>
      <w:proofErr w:type="spellStart"/>
      <w:r w:rsidRPr="00ED132F">
        <w:rPr>
          <w:rFonts w:hint="eastAsia"/>
          <w:i/>
          <w:iCs/>
        </w:rPr>
        <w:t>t</w:t>
      </w:r>
      <w:r w:rsidRPr="00ED132F">
        <w:rPr>
          <w:vertAlign w:val="subscript"/>
        </w:rPr>
        <w:t>R</w:t>
      </w:r>
      <w:proofErr w:type="spellEnd"/>
      <w:r w:rsidRPr="00ED132F">
        <w:t>)_</w:t>
      </w:r>
      <w:r w:rsidRPr="00ED132F">
        <w:rPr>
          <w:i/>
          <w:iCs/>
        </w:rPr>
        <w:t>m/z</w:t>
      </w:r>
      <w:r w:rsidRPr="00ED132F">
        <w:t xml:space="preserve"> </w:t>
      </w:r>
      <w:r w:rsidRPr="00ED132F">
        <w:rPr>
          <w:rFonts w:hint="eastAsia"/>
        </w:rPr>
        <w:t>の独立した</w:t>
      </w:r>
      <w:r w:rsidRPr="00ED132F">
        <w:t>ID</w:t>
      </w:r>
      <w:r w:rsidRPr="00ED132F">
        <w:rPr>
          <w:rFonts w:hint="eastAsia"/>
        </w:rPr>
        <w:t>が付される④</w:t>
      </w:r>
      <w:r w:rsidRPr="00ED132F">
        <w:rPr>
          <w:rFonts w:hint="eastAsia"/>
        </w:rPr>
        <w:t xml:space="preserve">. </w:t>
      </w:r>
      <w:r w:rsidRPr="00ED132F">
        <w:rPr>
          <w:rFonts w:hint="eastAsia"/>
        </w:rPr>
        <w:t>その後</w:t>
      </w:r>
      <w:r w:rsidRPr="00ED132F">
        <w:rPr>
          <w:rFonts w:hint="eastAsia"/>
        </w:rPr>
        <w:t xml:space="preserve">, </w:t>
      </w:r>
      <w:r w:rsidRPr="00ED132F">
        <w:rPr>
          <w:rFonts w:hint="eastAsia"/>
        </w:rPr>
        <w:t>データベースを用いて化合物同定候補リストを作成する⑤</w:t>
      </w:r>
      <w:r w:rsidRPr="00ED132F">
        <w:rPr>
          <w:rFonts w:hint="eastAsia"/>
        </w:rPr>
        <w:t xml:space="preserve">. </w:t>
      </w:r>
      <w:r w:rsidRPr="00ED132F">
        <w:rPr>
          <w:rFonts w:hint="eastAsia"/>
        </w:rPr>
        <w:t>この段階で数万種くらいの成分が同定される</w:t>
      </w:r>
      <w:r w:rsidRPr="00ED132F">
        <w:rPr>
          <w:rFonts w:hint="eastAsia"/>
        </w:rPr>
        <w:t xml:space="preserve">. </w:t>
      </w:r>
    </w:p>
    <w:p w14:paraId="69018862" w14:textId="77777777" w:rsidR="00ED132F" w:rsidRPr="00294A3A" w:rsidRDefault="00ED132F" w:rsidP="00ED132F">
      <w:pPr>
        <w:pStyle w:val="102"/>
        <w:rPr>
          <w:rFonts w:eastAsiaTheme="majorEastAsia"/>
        </w:rPr>
      </w:pPr>
      <w:r>
        <w:t>4</w:t>
      </w:r>
      <w:r w:rsidRPr="00294A3A">
        <w:rPr>
          <w:szCs w:val="18"/>
        </w:rPr>
        <w:t>·</w:t>
      </w:r>
      <w:r>
        <w:t>3</w:t>
      </w:r>
      <w:r w:rsidRPr="00294A3A">
        <w:t xml:space="preserve">　</w:t>
      </w:r>
      <w:r>
        <w:rPr>
          <w:rFonts w:eastAsiaTheme="majorEastAsia" w:hint="eastAsia"/>
        </w:rPr>
        <w:t>偽陽性データの除外</w:t>
      </w:r>
    </w:p>
    <w:p w14:paraId="7ADA140E" w14:textId="77777777" w:rsidR="00ED132F" w:rsidRDefault="00ED132F" w:rsidP="00ED132F">
      <w:pPr>
        <w:pStyle w:val="100"/>
      </w:pPr>
      <w:r w:rsidRPr="00ED132F">
        <w:rPr>
          <w:rFonts w:hint="eastAsia"/>
        </w:rPr>
        <w:t>しかしながら</w:t>
      </w:r>
      <w:r w:rsidRPr="00ED132F">
        <w:rPr>
          <w:rFonts w:hint="eastAsia"/>
        </w:rPr>
        <w:t xml:space="preserve">, </w:t>
      </w:r>
      <w:r w:rsidRPr="00ED132F">
        <w:rPr>
          <w:rFonts w:hint="eastAsia"/>
        </w:rPr>
        <w:t>この時点では偽陽性成分が多く含まれているため</w:t>
      </w:r>
      <w:r w:rsidRPr="00ED132F">
        <w:rPr>
          <w:rFonts w:hint="eastAsia"/>
        </w:rPr>
        <w:t xml:space="preserve">, </w:t>
      </w:r>
      <w:r w:rsidRPr="00ED132F">
        <w:t>QC</w:t>
      </w:r>
      <w:r w:rsidRPr="00ED132F">
        <w:rPr>
          <w:rFonts w:hint="eastAsia"/>
        </w:rPr>
        <w:t>および</w:t>
      </w:r>
      <w:proofErr w:type="spellStart"/>
      <w:r w:rsidRPr="00ED132F">
        <w:t>dQC</w:t>
      </w:r>
      <w:proofErr w:type="spellEnd"/>
      <w:r w:rsidRPr="00ED132F">
        <w:rPr>
          <w:rFonts w:hint="eastAsia"/>
        </w:rPr>
        <w:t>を用いて成分数を絞り込む</w:t>
      </w:r>
      <w:r>
        <w:rPr>
          <w:rFonts w:hint="eastAsia"/>
        </w:rPr>
        <w:t>必要がある</w:t>
      </w:r>
      <w:r w:rsidRPr="00ED132F">
        <w:rPr>
          <w:rFonts w:hint="eastAsia"/>
        </w:rPr>
        <w:t xml:space="preserve">. </w:t>
      </w:r>
    </w:p>
    <w:p w14:paraId="1B4051FA" w14:textId="77777777" w:rsidR="00ED132F" w:rsidRDefault="00ED132F" w:rsidP="00ED132F">
      <w:pPr>
        <w:pStyle w:val="100"/>
      </w:pPr>
      <w:r w:rsidRPr="00ED132F">
        <w:rPr>
          <w:rFonts w:hint="eastAsia"/>
        </w:rPr>
        <w:t>例えば</w:t>
      </w:r>
      <w:r w:rsidRPr="00ED132F">
        <w:rPr>
          <w:rFonts w:hint="eastAsia"/>
        </w:rPr>
        <w:t xml:space="preserve"> (</w:t>
      </w:r>
      <w:r w:rsidRPr="00ED132F">
        <w:t>1) QC</w:t>
      </w:r>
      <w:r w:rsidRPr="00ED132F">
        <w:rPr>
          <w:rFonts w:hint="eastAsia"/>
        </w:rPr>
        <w:t>分析の変動係数</w:t>
      </w:r>
      <w:r w:rsidRPr="00ED132F">
        <w:rPr>
          <w:rFonts w:hint="eastAsia"/>
        </w:rPr>
        <w:t xml:space="preserve"> </w:t>
      </w:r>
      <w:r w:rsidRPr="00ED132F">
        <w:t>&lt; 30%</w:t>
      </w:r>
      <w:r w:rsidRPr="00ED132F">
        <w:rPr>
          <w:rFonts w:hint="eastAsia"/>
        </w:rPr>
        <w:t>の成分</w:t>
      </w:r>
      <w:r w:rsidRPr="00ED132F">
        <w:rPr>
          <w:rFonts w:hint="eastAsia"/>
        </w:rPr>
        <w:t>, (</w:t>
      </w:r>
      <w:r w:rsidRPr="00ED132F">
        <w:t xml:space="preserve">2) </w:t>
      </w:r>
      <w:r w:rsidRPr="00ED132F">
        <w:rPr>
          <w:rFonts w:hint="eastAsia"/>
        </w:rPr>
        <w:t>それぞれの</w:t>
      </w:r>
      <w:proofErr w:type="spellStart"/>
      <w:r w:rsidRPr="00ED132F">
        <w:t>dQC</w:t>
      </w:r>
      <w:proofErr w:type="spellEnd"/>
      <w:r w:rsidRPr="00ED132F">
        <w:rPr>
          <w:rFonts w:hint="eastAsia"/>
        </w:rPr>
        <w:t>の</w:t>
      </w:r>
      <w:r w:rsidRPr="00ED132F">
        <w:t>3</w:t>
      </w:r>
      <w:r w:rsidRPr="00ED132F">
        <w:rPr>
          <w:rFonts w:hint="eastAsia"/>
        </w:rPr>
        <w:t>回分析の変動係数</w:t>
      </w:r>
      <w:r w:rsidRPr="00ED132F">
        <w:t xml:space="preserve"> &gt; 30% </w:t>
      </w:r>
      <w:r w:rsidRPr="00ED132F">
        <w:rPr>
          <w:rFonts w:hint="eastAsia"/>
        </w:rPr>
        <w:t>の成分を除外する</w:t>
      </w:r>
      <w:r w:rsidRPr="00ED132F">
        <w:rPr>
          <w:rFonts w:hint="eastAsia"/>
        </w:rPr>
        <w:t>. (</w:t>
      </w:r>
      <w:r w:rsidRPr="00ED132F">
        <w:t xml:space="preserve">1) </w:t>
      </w:r>
      <w:r w:rsidRPr="00ED132F">
        <w:rPr>
          <w:rFonts w:hint="eastAsia"/>
        </w:rPr>
        <w:t>と</w:t>
      </w:r>
      <w:r w:rsidRPr="00ED132F">
        <w:rPr>
          <w:rFonts w:hint="eastAsia"/>
        </w:rPr>
        <w:t xml:space="preserve"> </w:t>
      </w:r>
      <w:r w:rsidRPr="00ED132F">
        <w:t>(2)</w:t>
      </w:r>
      <w:r w:rsidRPr="00ED132F">
        <w:rPr>
          <w:rFonts w:hint="eastAsia"/>
        </w:rPr>
        <w:t>は</w:t>
      </w:r>
      <w:r w:rsidRPr="00ED132F">
        <w:rPr>
          <w:rFonts w:hint="eastAsia"/>
        </w:rPr>
        <w:t xml:space="preserve">, </w:t>
      </w:r>
      <w:r w:rsidRPr="00ED132F">
        <w:rPr>
          <w:rFonts w:hint="eastAsia"/>
        </w:rPr>
        <w:t>同じ検体を分析しているにもかかわらず</w:t>
      </w:r>
      <w:r w:rsidRPr="00ED132F">
        <w:rPr>
          <w:rFonts w:hint="eastAsia"/>
        </w:rPr>
        <w:t xml:space="preserve">, </w:t>
      </w:r>
      <w:r w:rsidRPr="00ED132F">
        <w:rPr>
          <w:rFonts w:hint="eastAsia"/>
        </w:rPr>
        <w:t>検出値が大きくばらつくということは</w:t>
      </w:r>
      <w:r w:rsidRPr="00ED132F">
        <w:rPr>
          <w:rFonts w:hint="eastAsia"/>
        </w:rPr>
        <w:t xml:space="preserve">, </w:t>
      </w:r>
      <w:r w:rsidRPr="00ED132F">
        <w:rPr>
          <w:rFonts w:hint="eastAsia"/>
        </w:rPr>
        <w:t>再現性が低い成分であるためバイオマーカー候補分子として不適切と判断する</w:t>
      </w:r>
      <w:r w:rsidRPr="00ED132F">
        <w:rPr>
          <w:rFonts w:hint="eastAsia"/>
        </w:rPr>
        <w:t xml:space="preserve">. </w:t>
      </w:r>
    </w:p>
    <w:p w14:paraId="0D95A516" w14:textId="77777777" w:rsidR="00ED132F" w:rsidRDefault="00ED132F" w:rsidP="00ED132F">
      <w:pPr>
        <w:pStyle w:val="100"/>
      </w:pPr>
      <w:r w:rsidRPr="00ED132F">
        <w:rPr>
          <w:rFonts w:hint="eastAsia"/>
        </w:rPr>
        <w:t>また</w:t>
      </w:r>
      <w:proofErr w:type="spellStart"/>
      <w:r w:rsidRPr="00ED132F">
        <w:rPr>
          <w:rFonts w:hint="eastAsia"/>
        </w:rPr>
        <w:t>d</w:t>
      </w:r>
      <w:r w:rsidRPr="00ED132F">
        <w:t>QC</w:t>
      </w:r>
      <w:proofErr w:type="spellEnd"/>
      <w:r w:rsidRPr="00ED132F">
        <w:rPr>
          <w:rFonts w:hint="eastAsia"/>
        </w:rPr>
        <w:t>分析の結果</w:t>
      </w:r>
      <w:r w:rsidRPr="00ED132F">
        <w:rPr>
          <w:rFonts w:hint="eastAsia"/>
        </w:rPr>
        <w:t xml:space="preserve">, </w:t>
      </w:r>
      <w:r w:rsidRPr="00ED132F">
        <w:t>(3) d16QC</w:t>
      </w:r>
      <w:r w:rsidRPr="00ED132F">
        <w:rPr>
          <w:rFonts w:hint="eastAsia"/>
        </w:rPr>
        <w:t>および</w:t>
      </w:r>
      <w:r w:rsidRPr="00ED132F">
        <w:t>d8QC</w:t>
      </w:r>
      <w:r w:rsidRPr="00ED132F">
        <w:rPr>
          <w:rFonts w:hint="eastAsia"/>
        </w:rPr>
        <w:t>における検出値が最大であると示された成分</w:t>
      </w:r>
      <w:r w:rsidRPr="00ED132F">
        <w:rPr>
          <w:rFonts w:hint="eastAsia"/>
        </w:rPr>
        <w:t xml:space="preserve">, </w:t>
      </w:r>
      <w:r w:rsidRPr="00ED132F">
        <w:t>(4) d1QC</w:t>
      </w:r>
      <w:r w:rsidRPr="00ED132F">
        <w:rPr>
          <w:rFonts w:hint="eastAsia"/>
        </w:rPr>
        <w:t>と</w:t>
      </w:r>
      <w:r w:rsidRPr="00ED132F">
        <w:t>d2QC</w:t>
      </w:r>
      <w:r w:rsidRPr="00ED132F">
        <w:rPr>
          <w:rFonts w:hint="eastAsia"/>
        </w:rPr>
        <w:t>における検出値が最小であると示された成分を除去する</w:t>
      </w:r>
      <w:r w:rsidRPr="00ED132F">
        <w:rPr>
          <w:rFonts w:hint="eastAsia"/>
        </w:rPr>
        <w:t xml:space="preserve">. </w:t>
      </w:r>
      <w:r w:rsidRPr="00ED132F">
        <w:t xml:space="preserve">(3) </w:t>
      </w:r>
      <w:r w:rsidRPr="00ED132F">
        <w:rPr>
          <w:rFonts w:hint="eastAsia"/>
        </w:rPr>
        <w:t>と</w:t>
      </w:r>
      <w:r w:rsidRPr="00ED132F">
        <w:rPr>
          <w:rFonts w:hint="eastAsia"/>
        </w:rPr>
        <w:t xml:space="preserve"> </w:t>
      </w:r>
      <w:r w:rsidRPr="00ED132F">
        <w:t>(4)</w:t>
      </w:r>
      <w:r w:rsidRPr="00ED132F">
        <w:rPr>
          <w:rFonts w:hint="eastAsia"/>
        </w:rPr>
        <w:t>は</w:t>
      </w:r>
      <w:r w:rsidRPr="00ED132F">
        <w:rPr>
          <w:rFonts w:hint="eastAsia"/>
        </w:rPr>
        <w:t xml:space="preserve">, </w:t>
      </w:r>
      <w:r w:rsidRPr="00ED132F">
        <w:rPr>
          <w:rFonts w:hint="eastAsia"/>
        </w:rPr>
        <w:t>希釈しているにもかかわらず一番検出値が高い成分あるいは希釈していないにもかかわらず一番検出値が低い成分であり</w:t>
      </w:r>
      <w:r w:rsidRPr="00ED132F">
        <w:rPr>
          <w:rFonts w:hint="eastAsia"/>
        </w:rPr>
        <w:t xml:space="preserve">, </w:t>
      </w:r>
      <w:r w:rsidRPr="00ED132F">
        <w:rPr>
          <w:rFonts w:hint="eastAsia"/>
        </w:rPr>
        <w:t>希釈溶媒由来や夾雑物である可能性が高いため除外する必要がある</w:t>
      </w:r>
      <w:r w:rsidRPr="00ED132F">
        <w:rPr>
          <w:rFonts w:hint="eastAsia"/>
        </w:rPr>
        <w:t xml:space="preserve">. </w:t>
      </w:r>
      <w:r w:rsidRPr="00ED132F">
        <w:rPr>
          <w:rFonts w:hint="eastAsia"/>
        </w:rPr>
        <w:t>さらに</w:t>
      </w:r>
      <w:r w:rsidRPr="00ED132F">
        <w:rPr>
          <w:rFonts w:hint="eastAsia"/>
        </w:rPr>
        <w:t xml:space="preserve">, </w:t>
      </w:r>
      <w:r w:rsidRPr="00ED132F">
        <w:t>(5) BK</w:t>
      </w:r>
      <w:r w:rsidRPr="00ED132F">
        <w:rPr>
          <w:rFonts w:hint="eastAsia"/>
        </w:rPr>
        <w:t>のみで検出された成分はサンプル由来でない成分と判断し</w:t>
      </w:r>
      <w:r w:rsidRPr="00ED132F">
        <w:rPr>
          <w:rFonts w:hint="eastAsia"/>
        </w:rPr>
        <w:t xml:space="preserve">, </w:t>
      </w:r>
      <w:r w:rsidRPr="00ED132F">
        <w:rPr>
          <w:rFonts w:hint="eastAsia"/>
        </w:rPr>
        <w:t>除外する</w:t>
      </w:r>
      <w:r w:rsidRPr="00ED132F">
        <w:rPr>
          <w:rFonts w:hint="eastAsia"/>
        </w:rPr>
        <w:t xml:space="preserve">. </w:t>
      </w:r>
    </w:p>
    <w:p w14:paraId="40EAF87C" w14:textId="77777777" w:rsidR="00ED132F" w:rsidRDefault="00ED132F" w:rsidP="00ED132F">
      <w:pPr>
        <w:pStyle w:val="100"/>
      </w:pPr>
      <w:r w:rsidRPr="00ED132F">
        <w:rPr>
          <w:rFonts w:hint="eastAsia"/>
        </w:rPr>
        <w:t>以上の</w:t>
      </w:r>
      <w:r w:rsidRPr="00ED132F">
        <w:rPr>
          <w:rFonts w:hint="eastAsia"/>
        </w:rPr>
        <w:t xml:space="preserve"> </w:t>
      </w:r>
      <w:r w:rsidRPr="00ED132F">
        <w:t>(1)</w:t>
      </w:r>
      <w:r w:rsidRPr="00ED132F">
        <w:rPr>
          <w:rFonts w:hint="eastAsia"/>
        </w:rPr>
        <w:t>〜</w:t>
      </w:r>
      <w:r w:rsidRPr="00ED132F">
        <w:rPr>
          <w:rFonts w:hint="eastAsia"/>
        </w:rPr>
        <w:t>(</w:t>
      </w:r>
      <w:r w:rsidRPr="00ED132F">
        <w:t xml:space="preserve">5) </w:t>
      </w:r>
      <w:r w:rsidRPr="00ED132F">
        <w:rPr>
          <w:rFonts w:hint="eastAsia"/>
        </w:rPr>
        <w:t>のデータ処理により</w:t>
      </w:r>
      <w:r w:rsidRPr="00ED132F">
        <w:rPr>
          <w:rFonts w:hint="eastAsia"/>
        </w:rPr>
        <w:t xml:space="preserve">, </w:t>
      </w:r>
      <w:r w:rsidRPr="00ED132F">
        <w:rPr>
          <w:rFonts w:hint="eastAsia"/>
        </w:rPr>
        <w:t>ピークピッキング段階の成分数から約</w:t>
      </w:r>
      <w:r w:rsidRPr="00ED132F">
        <w:rPr>
          <w:rFonts w:hint="eastAsia"/>
        </w:rPr>
        <w:t>1</w:t>
      </w:r>
      <w:r w:rsidRPr="00ED132F">
        <w:t>0</w:t>
      </w:r>
      <w:r w:rsidRPr="00ED132F">
        <w:rPr>
          <w:rFonts w:hint="eastAsia"/>
        </w:rPr>
        <w:t>〜</w:t>
      </w:r>
      <w:r w:rsidRPr="00ED132F">
        <w:t>20 %</w:t>
      </w:r>
      <w:r w:rsidRPr="00ED132F">
        <w:rPr>
          <w:rFonts w:hint="eastAsia"/>
        </w:rPr>
        <w:t>程度まで減少する</w:t>
      </w:r>
      <w:r w:rsidRPr="00ED132F">
        <w:rPr>
          <w:rFonts w:hint="eastAsia"/>
        </w:rPr>
        <w:t xml:space="preserve">. </w:t>
      </w:r>
      <w:r w:rsidRPr="00ED132F">
        <w:rPr>
          <w:rFonts w:hint="eastAsia"/>
        </w:rPr>
        <w:t>従って</w:t>
      </w:r>
      <w:r w:rsidRPr="00ED132F">
        <w:rPr>
          <w:rFonts w:hint="eastAsia"/>
        </w:rPr>
        <w:t xml:space="preserve">, </w:t>
      </w:r>
      <w:r w:rsidRPr="00ED132F">
        <w:rPr>
          <w:rFonts w:hint="eastAsia"/>
        </w:rPr>
        <w:t>メタボローム分析において再現性と信頼度の</w:t>
      </w:r>
      <w:r w:rsidRPr="00ED132F">
        <w:rPr>
          <w:rFonts w:hint="eastAsia"/>
        </w:rPr>
        <w:lastRenderedPageBreak/>
        <w:t>高いバイオマーカーを同定するためには</w:t>
      </w:r>
      <w:r w:rsidRPr="00ED132F">
        <w:rPr>
          <w:rFonts w:hint="eastAsia"/>
        </w:rPr>
        <w:t xml:space="preserve">, </w:t>
      </w:r>
      <w:r w:rsidRPr="00ED132F">
        <w:rPr>
          <w:rFonts w:hint="eastAsia"/>
        </w:rPr>
        <w:t>データの前処理が極めて重要であることがわかる</w:t>
      </w:r>
      <w:r w:rsidR="003019CC" w:rsidRPr="003019CC">
        <w:rPr>
          <w:rFonts w:hint="eastAsia"/>
          <w:vertAlign w:val="superscript"/>
        </w:rPr>
        <w:t>7</w:t>
      </w:r>
      <w:r w:rsidR="003019CC" w:rsidRPr="003019CC">
        <w:rPr>
          <w:vertAlign w:val="superscript"/>
        </w:rPr>
        <w:t>)</w:t>
      </w:r>
      <w:r w:rsidRPr="00ED132F">
        <w:rPr>
          <w:rFonts w:hint="eastAsia"/>
        </w:rPr>
        <w:t xml:space="preserve">. </w:t>
      </w:r>
    </w:p>
    <w:p w14:paraId="114B8F6E" w14:textId="77777777" w:rsidR="00ED132F" w:rsidRDefault="00ED132F" w:rsidP="00ED132F">
      <w:pPr>
        <w:pStyle w:val="100"/>
      </w:pPr>
      <w:r w:rsidRPr="00ED132F">
        <w:rPr>
          <w:rFonts w:hint="eastAsia"/>
        </w:rPr>
        <w:t>最終的に作成した</w:t>
      </w:r>
      <w:r w:rsidRPr="00ED132F">
        <w:rPr>
          <w:i/>
          <w:iCs/>
        </w:rPr>
        <w:t>t</w:t>
      </w:r>
      <w:r w:rsidRPr="00ED132F">
        <w:rPr>
          <w:vertAlign w:val="subscript"/>
        </w:rPr>
        <w:t>R</w:t>
      </w:r>
      <w:r w:rsidRPr="00ED132F">
        <w:t>_</w:t>
      </w:r>
      <w:r w:rsidRPr="00ED132F">
        <w:rPr>
          <w:i/>
          <w:iCs/>
        </w:rPr>
        <w:t>m/</w:t>
      </w:r>
      <w:proofErr w:type="gramStart"/>
      <w:r w:rsidRPr="00ED132F">
        <w:rPr>
          <w:i/>
          <w:iCs/>
        </w:rPr>
        <w:t>z</w:t>
      </w:r>
      <w:proofErr w:type="gramEnd"/>
      <w:r w:rsidRPr="00ED132F">
        <w:rPr>
          <w:rFonts w:hint="eastAsia"/>
        </w:rPr>
        <w:t>の</w:t>
      </w:r>
      <w:r w:rsidRPr="00ED132F">
        <w:t>ID</w:t>
      </w:r>
      <w:r w:rsidRPr="00ED132F">
        <w:rPr>
          <w:rFonts w:hint="eastAsia"/>
        </w:rPr>
        <w:t>が付された検体毎の代謝物検出値リストを</w:t>
      </w:r>
      <w:r w:rsidRPr="00ED132F">
        <w:rPr>
          <w:rFonts w:hint="eastAsia"/>
        </w:rPr>
        <w:t>, csv</w:t>
      </w:r>
      <w:r w:rsidRPr="00ED132F">
        <w:rPr>
          <w:rFonts w:hint="eastAsia"/>
        </w:rPr>
        <w:t>形式のファイルなどにエクスポートし</w:t>
      </w:r>
      <w:r w:rsidRPr="00ED132F">
        <w:rPr>
          <w:rFonts w:hint="eastAsia"/>
        </w:rPr>
        <w:t xml:space="preserve">, </w:t>
      </w:r>
      <w:r w:rsidRPr="00ED132F">
        <w:rPr>
          <w:rFonts w:hint="eastAsia"/>
        </w:rPr>
        <w:t>その後の統計解析に用いる</w:t>
      </w:r>
      <w:r w:rsidRPr="00ED132F">
        <w:rPr>
          <w:rFonts w:hint="eastAsia"/>
        </w:rPr>
        <w:t>.</w:t>
      </w:r>
    </w:p>
    <w:p w14:paraId="1ACA3565" w14:textId="77777777" w:rsidR="00247F54" w:rsidRPr="00294A3A" w:rsidRDefault="00247F54" w:rsidP="00247F54">
      <w:pPr>
        <w:pStyle w:val="102"/>
        <w:rPr>
          <w:rFonts w:eastAsiaTheme="majorEastAsia"/>
        </w:rPr>
      </w:pPr>
      <w:r>
        <w:t>4</w:t>
      </w:r>
      <w:r w:rsidRPr="00294A3A">
        <w:rPr>
          <w:szCs w:val="18"/>
        </w:rPr>
        <w:t>·</w:t>
      </w:r>
      <w:r>
        <w:t>4</w:t>
      </w:r>
      <w:r w:rsidRPr="00294A3A">
        <w:t xml:space="preserve">　</w:t>
      </w:r>
      <w:r>
        <w:rPr>
          <w:rFonts w:eastAsiaTheme="majorEastAsia" w:hint="eastAsia"/>
        </w:rPr>
        <w:t>データ補正</w:t>
      </w:r>
    </w:p>
    <w:p w14:paraId="5A6F33A3" w14:textId="77777777" w:rsidR="00247F54" w:rsidRDefault="00247F54" w:rsidP="00ED132F">
      <w:pPr>
        <w:pStyle w:val="100"/>
      </w:pPr>
      <w:r>
        <w:rPr>
          <w:rFonts w:hint="eastAsia"/>
        </w:rPr>
        <w:t>多検体メタボローム分析は</w:t>
      </w:r>
      <w:r>
        <w:rPr>
          <w:rFonts w:hint="eastAsia"/>
        </w:rPr>
        <w:t>,</w:t>
      </w:r>
      <w:r>
        <w:t xml:space="preserve"> </w:t>
      </w:r>
      <w:r>
        <w:rPr>
          <w:rFonts w:hint="eastAsia"/>
        </w:rPr>
        <w:t>分析中の装置のコンディションの影響を受けた検出値の変動がしばしば問題になる</w:t>
      </w:r>
      <w:r>
        <w:t xml:space="preserve">. </w:t>
      </w:r>
      <w:r w:rsidRPr="00247F54">
        <w:rPr>
          <w:rFonts w:hint="eastAsia"/>
        </w:rPr>
        <w:t>例えば</w:t>
      </w:r>
      <w:r w:rsidRPr="00247F54">
        <w:rPr>
          <w:rFonts w:hint="eastAsia"/>
        </w:rPr>
        <w:t xml:space="preserve">, </w:t>
      </w:r>
      <w:r w:rsidRPr="00247F54">
        <w:rPr>
          <w:rFonts w:hint="eastAsia"/>
        </w:rPr>
        <w:t>図</w:t>
      </w:r>
      <w:r w:rsidRPr="00247F54">
        <w:t>6-1</w:t>
      </w:r>
      <w:r w:rsidRPr="00247F54">
        <w:rPr>
          <w:rFonts w:hint="eastAsia"/>
        </w:rPr>
        <w:t>のように</w:t>
      </w:r>
      <w:r w:rsidRPr="00247F54">
        <w:rPr>
          <w:rFonts w:hint="eastAsia"/>
        </w:rPr>
        <w:t>3</w:t>
      </w:r>
      <w:r w:rsidRPr="00247F54">
        <w:rPr>
          <w:rFonts w:hint="eastAsia"/>
        </w:rPr>
        <w:t>種類の異なる血漿検体</w:t>
      </w:r>
      <w:r w:rsidRPr="00247F54">
        <w:t>A</w:t>
      </w:r>
      <w:r w:rsidRPr="00247F54">
        <w:rPr>
          <w:rFonts w:hint="eastAsia"/>
        </w:rPr>
        <w:t xml:space="preserve">, </w:t>
      </w:r>
      <w:r w:rsidRPr="00247F54">
        <w:t>B</w:t>
      </w:r>
      <w:r w:rsidRPr="00247F54">
        <w:rPr>
          <w:rFonts w:hint="eastAsia"/>
        </w:rPr>
        <w:t>および</w:t>
      </w:r>
      <w:r w:rsidRPr="00247F54">
        <w:t>C</w:t>
      </w:r>
      <w:r w:rsidRPr="00247F54">
        <w:rPr>
          <w:rFonts w:hint="eastAsia"/>
        </w:rPr>
        <w:t>を</w:t>
      </w:r>
      <w:r w:rsidRPr="00247F54">
        <w:t>96</w:t>
      </w:r>
      <w:r w:rsidRPr="00247F54">
        <w:rPr>
          <w:rFonts w:hint="eastAsia"/>
        </w:rPr>
        <w:t>ウェルプレート</w:t>
      </w:r>
      <w:r w:rsidRPr="00247F54">
        <w:t>3</w:t>
      </w:r>
      <w:r w:rsidRPr="00247F54">
        <w:rPr>
          <w:rFonts w:hint="eastAsia"/>
        </w:rPr>
        <w:t>枚に準備し</w:t>
      </w:r>
      <w:r w:rsidRPr="00247F54">
        <w:rPr>
          <w:rFonts w:hint="eastAsia"/>
        </w:rPr>
        <w:t xml:space="preserve">, </w:t>
      </w:r>
      <w:r w:rsidRPr="00247F54">
        <w:t>LC-MS</w:t>
      </w:r>
      <w:r w:rsidRPr="00247F54">
        <w:rPr>
          <w:rFonts w:hint="eastAsia"/>
        </w:rPr>
        <w:t>によるメタボローム分析を実施する</w:t>
      </w:r>
      <w:r w:rsidRPr="00247F54">
        <w:rPr>
          <w:rFonts w:hint="eastAsia"/>
        </w:rPr>
        <w:t xml:space="preserve">. </w:t>
      </w:r>
    </w:p>
    <w:p w14:paraId="771CED25" w14:textId="77777777" w:rsidR="00247F54" w:rsidRDefault="00247F54" w:rsidP="00247F54">
      <w:pPr>
        <w:pStyle w:val="100"/>
        <w:ind w:firstLineChars="0" w:firstLine="0"/>
      </w:pPr>
    </w:p>
    <w:p w14:paraId="2BC2AB17" w14:textId="77777777" w:rsidR="00247F54" w:rsidRPr="00247F54" w:rsidRDefault="00247F54" w:rsidP="00247F54">
      <w:pPr>
        <w:pStyle w:val="100"/>
        <w:ind w:firstLineChars="0" w:firstLine="0"/>
      </w:pPr>
      <w:r w:rsidRPr="00247F54">
        <w:rPr>
          <w:rFonts w:hint="eastAsia"/>
        </w:rPr>
        <w:t>図</w:t>
      </w:r>
      <w:r w:rsidRPr="00247F54">
        <w:t>6. QC</w:t>
      </w:r>
      <w:r w:rsidRPr="00247F54">
        <w:rPr>
          <w:rFonts w:hint="eastAsia"/>
        </w:rPr>
        <w:t>によるメタボロームデータ補正の効果</w:t>
      </w:r>
      <w:r w:rsidRPr="00247F54">
        <w:t xml:space="preserve"> (</w:t>
      </w:r>
      <w:proofErr w:type="spellStart"/>
      <w:r w:rsidRPr="00247F54">
        <w:t>PLoS</w:t>
      </w:r>
      <w:proofErr w:type="spellEnd"/>
      <w:r w:rsidRPr="00247F54">
        <w:t xml:space="preserve"> One. 2016, 11(8):e0160555.</w:t>
      </w:r>
      <w:r w:rsidRPr="00247F54">
        <w:rPr>
          <w:rFonts w:hint="eastAsia"/>
        </w:rPr>
        <w:t>より一部改変</w:t>
      </w:r>
      <w:r w:rsidRPr="00247F54">
        <w:t xml:space="preserve">) </w:t>
      </w:r>
    </w:p>
    <w:p w14:paraId="662A5490" w14:textId="77777777" w:rsidR="00247F54" w:rsidRDefault="00247F54" w:rsidP="00247F54">
      <w:pPr>
        <w:pStyle w:val="100"/>
        <w:ind w:firstLineChars="0" w:firstLine="0"/>
      </w:pPr>
    </w:p>
    <w:p w14:paraId="00FB15E6" w14:textId="77777777" w:rsidR="00247F54" w:rsidRDefault="00247F54" w:rsidP="00ED132F">
      <w:pPr>
        <w:pStyle w:val="100"/>
      </w:pPr>
      <w:r w:rsidRPr="00247F54">
        <w:rPr>
          <w:rFonts w:hint="eastAsia"/>
        </w:rPr>
        <w:t>検出された数千成分の中央値を算出し分析順にグラフにすると</w:t>
      </w:r>
      <w:r w:rsidRPr="00247F54">
        <w:rPr>
          <w:rFonts w:hint="eastAsia"/>
        </w:rPr>
        <w:t xml:space="preserve">, </w:t>
      </w:r>
      <w:r w:rsidRPr="00247F54">
        <w:rPr>
          <w:rFonts w:hint="eastAsia"/>
        </w:rPr>
        <w:t>図</w:t>
      </w:r>
      <w:r w:rsidRPr="00247F54">
        <w:t>6-2</w:t>
      </w:r>
      <w:r w:rsidRPr="00247F54">
        <w:rPr>
          <w:rFonts w:hint="eastAsia"/>
        </w:rPr>
        <w:t>のように分析中の検出強度値の低下が観察されることがある</w:t>
      </w:r>
      <w:r w:rsidRPr="00247F54">
        <w:rPr>
          <w:rFonts w:hint="eastAsia"/>
        </w:rPr>
        <w:t xml:space="preserve">. </w:t>
      </w:r>
      <w:r w:rsidRPr="00247F54">
        <w:rPr>
          <w:rFonts w:hint="eastAsia"/>
        </w:rPr>
        <w:t>次に</w:t>
      </w:r>
      <w:r w:rsidRPr="00247F54">
        <w:rPr>
          <w:rFonts w:hint="eastAsia"/>
        </w:rPr>
        <w:t xml:space="preserve">, </w:t>
      </w:r>
      <w:r w:rsidRPr="00247F54">
        <w:rPr>
          <w:rFonts w:hint="eastAsia"/>
        </w:rPr>
        <w:t>これらの成分を用いて主成分分析を実施すると</w:t>
      </w:r>
      <w:r w:rsidRPr="00247F54">
        <w:rPr>
          <w:rFonts w:hint="eastAsia"/>
        </w:rPr>
        <w:t xml:space="preserve">, </w:t>
      </w:r>
      <w:r w:rsidRPr="00247F54">
        <w:rPr>
          <w:rFonts w:hint="eastAsia"/>
        </w:rPr>
        <w:t>図</w:t>
      </w:r>
      <w:r w:rsidRPr="00247F54">
        <w:t>6-3</w:t>
      </w:r>
      <w:r w:rsidRPr="00247F54">
        <w:rPr>
          <w:rFonts w:hint="eastAsia"/>
        </w:rPr>
        <w:t>の右図のスコアプロットのように</w:t>
      </w:r>
      <w:r w:rsidRPr="00247F54">
        <w:rPr>
          <w:rFonts w:hint="eastAsia"/>
        </w:rPr>
        <w:t xml:space="preserve">, </w:t>
      </w:r>
      <w:r w:rsidRPr="00247F54">
        <w:rPr>
          <w:rFonts w:hint="eastAsia"/>
        </w:rPr>
        <w:t>個体の特徴成分よりも分析順番に応じて変動する傾向が観察される</w:t>
      </w:r>
      <w:r w:rsidRPr="00247F54">
        <w:rPr>
          <w:rFonts w:hint="eastAsia"/>
        </w:rPr>
        <w:t xml:space="preserve">. </w:t>
      </w:r>
      <w:r w:rsidRPr="00247F54">
        <w:rPr>
          <w:rFonts w:hint="eastAsia"/>
        </w:rPr>
        <w:t>一般に</w:t>
      </w:r>
      <w:r w:rsidRPr="00247F54">
        <w:rPr>
          <w:rFonts w:hint="eastAsia"/>
        </w:rPr>
        <w:t xml:space="preserve">, </w:t>
      </w:r>
      <w:r w:rsidRPr="00247F54">
        <w:rPr>
          <w:rFonts w:hint="eastAsia"/>
        </w:rPr>
        <w:t>このようなデータ群に沿うように滑らかな曲線を引くことができる場合は</w:t>
      </w:r>
      <w:r w:rsidRPr="00247F54">
        <w:rPr>
          <w:rFonts w:hint="eastAsia"/>
        </w:rPr>
        <w:t xml:space="preserve">, </w:t>
      </w:r>
      <w:r w:rsidRPr="00247F54">
        <w:rPr>
          <w:rFonts w:hint="eastAsia"/>
        </w:rPr>
        <w:t>中央値補正やノンパラメトリック回帰の手法の一つである</w:t>
      </w:r>
      <w:r w:rsidRPr="00247F54">
        <w:t xml:space="preserve"> locally weighted scatter plot smoother (</w:t>
      </w:r>
      <w:r w:rsidRPr="00247F54">
        <w:rPr>
          <w:rFonts w:hint="eastAsia"/>
        </w:rPr>
        <w:t>L</w:t>
      </w:r>
      <w:r w:rsidRPr="00247F54">
        <w:t>OWESS)</w:t>
      </w:r>
      <w:r w:rsidRPr="00247F54">
        <w:rPr>
          <w:rFonts w:hint="eastAsia"/>
        </w:rPr>
        <w:t>補正が有効であると考えられているが</w:t>
      </w:r>
      <w:r w:rsidRPr="00247F54">
        <w:rPr>
          <w:rFonts w:hint="eastAsia"/>
        </w:rPr>
        <w:t xml:space="preserve">, </w:t>
      </w:r>
      <w:r w:rsidRPr="00247F54">
        <w:rPr>
          <w:rFonts w:hint="eastAsia"/>
        </w:rPr>
        <w:t>メタボローム分析の場合は</w:t>
      </w:r>
      <w:r w:rsidRPr="00247F54">
        <w:rPr>
          <w:rFonts w:hint="eastAsia"/>
        </w:rPr>
        <w:t xml:space="preserve">, </w:t>
      </w:r>
      <w:r w:rsidRPr="00247F54">
        <w:rPr>
          <w:rFonts w:hint="eastAsia"/>
        </w:rPr>
        <w:t>成分毎に増減傾向が異なる可能性がある</w:t>
      </w:r>
      <w:r w:rsidRPr="00247F54">
        <w:rPr>
          <w:rFonts w:hint="eastAsia"/>
        </w:rPr>
        <w:t xml:space="preserve">. </w:t>
      </w:r>
      <w:r w:rsidRPr="00247F54">
        <w:rPr>
          <w:rFonts w:hint="eastAsia"/>
        </w:rPr>
        <w:t>そこで</w:t>
      </w:r>
      <w:r w:rsidRPr="00247F54">
        <w:rPr>
          <w:rFonts w:hint="eastAsia"/>
        </w:rPr>
        <w:t xml:space="preserve">, </w:t>
      </w:r>
      <w:r w:rsidRPr="00247F54">
        <w:t>QC</w:t>
      </w:r>
      <w:r w:rsidRPr="00247F54">
        <w:rPr>
          <w:rFonts w:hint="eastAsia"/>
        </w:rPr>
        <w:t>に含まれる各成分の変動を基準とし</w:t>
      </w:r>
      <w:r w:rsidRPr="00247F54">
        <w:rPr>
          <w:rFonts w:hint="eastAsia"/>
        </w:rPr>
        <w:t xml:space="preserve">, </w:t>
      </w:r>
      <w:r w:rsidRPr="00247F54">
        <w:rPr>
          <w:rFonts w:hint="eastAsia"/>
        </w:rPr>
        <w:t>図</w:t>
      </w:r>
      <w:r w:rsidRPr="00247F54">
        <w:t>6-4</w:t>
      </w:r>
      <w:r w:rsidRPr="00247F54">
        <w:rPr>
          <w:rFonts w:hint="eastAsia"/>
        </w:rPr>
        <w:t>のようなデータ補正法を考案した</w:t>
      </w:r>
      <w:r w:rsidR="003019CC" w:rsidRPr="003019CC">
        <w:rPr>
          <w:rFonts w:hint="eastAsia"/>
          <w:vertAlign w:val="superscript"/>
        </w:rPr>
        <w:t>7</w:t>
      </w:r>
      <w:r w:rsidR="003019CC" w:rsidRPr="003019CC">
        <w:rPr>
          <w:vertAlign w:val="superscript"/>
        </w:rPr>
        <w:t>)</w:t>
      </w:r>
      <w:r w:rsidRPr="00247F54">
        <w:rPr>
          <w:rFonts w:hint="eastAsia"/>
        </w:rPr>
        <w:t xml:space="preserve">. </w:t>
      </w:r>
      <w:r w:rsidRPr="00247F54">
        <w:rPr>
          <w:rFonts w:hint="eastAsia"/>
        </w:rPr>
        <w:t>例えば</w:t>
      </w:r>
      <w:r w:rsidRPr="00247F54">
        <w:rPr>
          <w:rFonts w:hint="eastAsia"/>
        </w:rPr>
        <w:t xml:space="preserve">, </w:t>
      </w:r>
      <w:r w:rsidRPr="00247F54">
        <w:t>QC</w:t>
      </w:r>
      <w:r w:rsidRPr="00247F54">
        <w:rPr>
          <w:rFonts w:hint="eastAsia"/>
        </w:rPr>
        <w:t>で検出された成分の値は常に一定であるという仮説を立て</w:t>
      </w:r>
      <w:r w:rsidRPr="00247F54">
        <w:rPr>
          <w:rFonts w:hint="eastAsia"/>
        </w:rPr>
        <w:t xml:space="preserve">, </w:t>
      </w:r>
      <w:r w:rsidRPr="00247F54">
        <w:rPr>
          <w:rFonts w:hint="eastAsia"/>
        </w:rPr>
        <w:t>間に分析したサンプルに含まれる同一成分の値はその順番に応じた変化率を考慮し</w:t>
      </w:r>
      <w:r w:rsidRPr="00247F54">
        <w:rPr>
          <w:rFonts w:hint="eastAsia"/>
        </w:rPr>
        <w:t xml:space="preserve">, </w:t>
      </w:r>
      <w:r w:rsidRPr="00247F54">
        <w:rPr>
          <w:rFonts w:hint="eastAsia"/>
        </w:rPr>
        <w:t>以下の式を用いて各成分の値を補正する</w:t>
      </w:r>
      <w:r w:rsidRPr="00247F54">
        <w:rPr>
          <w:rFonts w:hint="eastAsia"/>
        </w:rPr>
        <w:t>.</w:t>
      </w:r>
    </w:p>
    <w:p w14:paraId="3B83B627" w14:textId="77777777" w:rsidR="00247F54" w:rsidRPr="00247F54" w:rsidRDefault="00247F54" w:rsidP="00247F54">
      <w:pPr>
        <w:pStyle w:val="100"/>
        <w:ind w:firstLine="194"/>
        <w:rPr>
          <w:b/>
          <w:bCs/>
        </w:rPr>
      </w:pPr>
      <m:oMathPara>
        <m:oMath>
          <m:r>
            <m:rPr>
              <m:sty m:val="bi"/>
            </m:rPr>
            <w:rPr>
              <w:rFonts w:ascii="Cambria Math" w:hAnsi="Cambria Math"/>
            </w:rPr>
            <m:t>y=</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sSup>
            <m:sSupPr>
              <m:ctrlPr>
                <w:rPr>
                  <w:rFonts w:ascii="Cambria Math" w:hAnsi="Cambria Math"/>
                  <w:b/>
                  <w:bCs/>
                  <w:i/>
                </w:rPr>
              </m:ctrlPr>
            </m:sSupPr>
            <m:e>
              <m:d>
                <m:dPr>
                  <m:begChr m:val="{"/>
                  <m:endChr m:val="}"/>
                  <m:ctrlPr>
                    <w:rPr>
                      <w:rFonts w:ascii="Cambria Math" w:hAnsi="Cambria Math"/>
                      <w:b/>
                      <w:bCs/>
                      <w:i/>
                    </w:rPr>
                  </m:ctrlPr>
                </m:dPr>
                <m:e>
                  <m:r>
                    <m:rPr>
                      <m:sty m:val="bi"/>
                    </m:rPr>
                    <w:rPr>
                      <w:rFonts w:ascii="Cambria Math" w:hAnsi="Cambria Math"/>
                    </w:rPr>
                    <m:t>n(</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)/9+</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e>
              </m:d>
            </m:e>
            <m:sup>
              <m:r>
                <m:rPr>
                  <m:sty m:val="bi"/>
                </m:rPr>
                <w:rPr>
                  <w:rFonts w:ascii="Cambria Math" w:hAnsi="Cambria Math"/>
                </w:rPr>
                <m:t>-1</m:t>
              </m:r>
            </m:sup>
          </m:sSup>
        </m:oMath>
      </m:oMathPara>
    </w:p>
    <w:p w14:paraId="46EFC658" w14:textId="77777777" w:rsidR="00247F54" w:rsidRPr="00247F54" w:rsidRDefault="00000000" w:rsidP="00247F54">
      <w:pPr>
        <w:pStyle w:val="100"/>
        <w:ind w:firstLine="160"/>
      </w:pPr>
      <m:oMathPara>
        <m:oMath>
          <m:sSub>
            <m:sSubPr>
              <m:ctrlPr>
                <w:rPr>
                  <w:rFonts w:ascii="Cambria Math" w:hAnsi="Cambria Math"/>
                  <w:i/>
                  <w:sz w:val="15"/>
                  <w:szCs w:val="13"/>
                </w:rPr>
              </m:ctrlPr>
            </m:sSubPr>
            <m:e>
              <m:r>
                <w:rPr>
                  <w:rFonts w:ascii="Cambria Math" w:hAnsi="Cambria Math"/>
                  <w:sz w:val="15"/>
                  <w:szCs w:val="13"/>
                </w:rPr>
                <m:t>x</m:t>
              </m:r>
            </m:e>
            <m:sub>
              <m:r>
                <w:rPr>
                  <w:rFonts w:ascii="Cambria Math" w:hAnsi="Cambria Math"/>
                  <w:sz w:val="15"/>
                  <w:szCs w:val="13"/>
                </w:rPr>
                <m:t>n</m:t>
              </m:r>
            </m:sub>
          </m:sSub>
          <m:r>
            <w:rPr>
              <w:rFonts w:ascii="Cambria Math" w:hAnsi="Cambria Math"/>
              <w:sz w:val="15"/>
              <w:szCs w:val="13"/>
            </w:rPr>
            <m:t>=Intensity of a feature in a "</m:t>
          </m:r>
          <m:r>
            <m:rPr>
              <m:nor/>
            </m:rPr>
            <w:rPr>
              <w:sz w:val="15"/>
              <w:szCs w:val="13"/>
            </w:rPr>
            <m:t>sample 1~8"</m:t>
          </m:r>
          <m:r>
            <w:rPr>
              <w:rFonts w:ascii="Cambria Math" w:hAnsi="Cambria Math"/>
              <w:sz w:val="15"/>
              <w:szCs w:val="13"/>
            </w:rPr>
            <m:t xml:space="preserve"> between </m:t>
          </m:r>
          <m:sSub>
            <m:sSubPr>
              <m:ctrlPr>
                <w:rPr>
                  <w:rFonts w:ascii="Cambria Math" w:hAnsi="Cambria Math"/>
                  <w:i/>
                  <w:sz w:val="15"/>
                  <w:szCs w:val="13"/>
                </w:rPr>
              </m:ctrlPr>
            </m:sSubPr>
            <m:e>
              <m:r>
                <w:rPr>
                  <w:rFonts w:ascii="Cambria Math" w:hAnsi="Cambria Math"/>
                  <w:sz w:val="15"/>
                  <w:szCs w:val="13"/>
                </w:rPr>
                <m:t>QC</m:t>
              </m:r>
            </m:e>
            <m:sub>
              <m:r>
                <w:rPr>
                  <w:rFonts w:ascii="Cambria Math" w:hAnsi="Cambria Math"/>
                  <w:sz w:val="15"/>
                  <w:szCs w:val="13"/>
                </w:rPr>
                <m:t>1</m:t>
              </m:r>
            </m:sub>
          </m:sSub>
          <m:r>
            <w:rPr>
              <w:rFonts w:ascii="Cambria Math" w:hAnsi="Cambria Math"/>
              <w:sz w:val="15"/>
              <w:szCs w:val="13"/>
            </w:rPr>
            <m:t xml:space="preserve"> and </m:t>
          </m:r>
          <m:sSub>
            <m:sSubPr>
              <m:ctrlPr>
                <w:rPr>
                  <w:rFonts w:ascii="Cambria Math" w:hAnsi="Cambria Math"/>
                  <w:i/>
                  <w:sz w:val="15"/>
                  <w:szCs w:val="13"/>
                </w:rPr>
              </m:ctrlPr>
            </m:sSubPr>
            <m:e>
              <m:r>
                <w:rPr>
                  <w:rFonts w:ascii="Cambria Math" w:hAnsi="Cambria Math"/>
                  <w:sz w:val="15"/>
                  <w:szCs w:val="13"/>
                </w:rPr>
                <m:t>QC</m:t>
              </m:r>
            </m:e>
            <m:sub>
              <m:r>
                <w:rPr>
                  <w:rFonts w:ascii="Cambria Math" w:hAnsi="Cambria Math"/>
                  <w:sz w:val="15"/>
                  <w:szCs w:val="13"/>
                </w:rPr>
                <m:t>2</m:t>
              </m:r>
            </m:sub>
          </m:sSub>
        </m:oMath>
      </m:oMathPara>
    </w:p>
    <w:p w14:paraId="7798EA8B" w14:textId="77777777" w:rsidR="00247F54" w:rsidRPr="00247F54" w:rsidRDefault="00247F54" w:rsidP="00247F54">
      <w:pPr>
        <w:pStyle w:val="100"/>
        <w:ind w:firstLine="160"/>
      </w:pPr>
      <m:oMathPara>
        <m:oMath>
          <m:r>
            <w:rPr>
              <w:rFonts w:ascii="Cambria Math" w:hAnsi="Cambria Math"/>
              <w:sz w:val="15"/>
              <w:szCs w:val="13"/>
            </w:rPr>
            <m:t>n=Injection number of a "</m:t>
          </m:r>
          <m:r>
            <m:rPr>
              <m:nor/>
            </m:rPr>
            <w:rPr>
              <w:sz w:val="15"/>
              <w:szCs w:val="13"/>
            </w:rPr>
            <m:t>sample 1~8"</m:t>
          </m:r>
          <m:r>
            <w:rPr>
              <w:rFonts w:ascii="Cambria Math" w:hAnsi="Cambria Math"/>
              <w:sz w:val="15"/>
              <w:szCs w:val="13"/>
            </w:rPr>
            <m:t xml:space="preserve"> between </m:t>
          </m:r>
          <m:sSub>
            <m:sSubPr>
              <m:ctrlPr>
                <w:rPr>
                  <w:rFonts w:ascii="Cambria Math" w:hAnsi="Cambria Math"/>
                  <w:i/>
                  <w:sz w:val="15"/>
                  <w:szCs w:val="13"/>
                </w:rPr>
              </m:ctrlPr>
            </m:sSubPr>
            <m:e>
              <m:r>
                <w:rPr>
                  <w:rFonts w:ascii="Cambria Math" w:hAnsi="Cambria Math"/>
                  <w:sz w:val="15"/>
                  <w:szCs w:val="13"/>
                </w:rPr>
                <m:t>QC</m:t>
              </m:r>
            </m:e>
            <m:sub>
              <m:r>
                <w:rPr>
                  <w:rFonts w:ascii="Cambria Math" w:hAnsi="Cambria Math"/>
                  <w:sz w:val="15"/>
                  <w:szCs w:val="13"/>
                </w:rPr>
                <m:t>1</m:t>
              </m:r>
            </m:sub>
          </m:sSub>
          <m:r>
            <w:rPr>
              <w:rFonts w:ascii="Cambria Math" w:hAnsi="Cambria Math"/>
              <w:sz w:val="15"/>
              <w:szCs w:val="13"/>
            </w:rPr>
            <m:t xml:space="preserve"> and </m:t>
          </m:r>
          <m:sSub>
            <m:sSubPr>
              <m:ctrlPr>
                <w:rPr>
                  <w:rFonts w:ascii="Cambria Math" w:hAnsi="Cambria Math"/>
                  <w:i/>
                  <w:sz w:val="15"/>
                  <w:szCs w:val="13"/>
                </w:rPr>
              </m:ctrlPr>
            </m:sSubPr>
            <m:e>
              <m:r>
                <w:rPr>
                  <w:rFonts w:ascii="Cambria Math" w:hAnsi="Cambria Math"/>
                  <w:sz w:val="15"/>
                  <w:szCs w:val="13"/>
                </w:rPr>
                <m:t>QC</m:t>
              </m:r>
            </m:e>
            <m:sub>
              <m:r>
                <w:rPr>
                  <w:rFonts w:ascii="Cambria Math" w:hAnsi="Cambria Math"/>
                  <w:sz w:val="15"/>
                  <w:szCs w:val="13"/>
                </w:rPr>
                <m:t>2</m:t>
              </m:r>
            </m:sub>
          </m:sSub>
        </m:oMath>
      </m:oMathPara>
    </w:p>
    <w:p w14:paraId="406AC8C3" w14:textId="77777777" w:rsidR="00247F54" w:rsidRPr="00247F54" w:rsidRDefault="00000000" w:rsidP="00247F54">
      <w:pPr>
        <w:pStyle w:val="100"/>
        <w:ind w:firstLine="160"/>
      </w:pPr>
      <m:oMathPara>
        <m:oMath>
          <m:sSub>
            <m:sSubPr>
              <m:ctrlPr>
                <w:rPr>
                  <w:rFonts w:ascii="Cambria Math" w:hAnsi="Cambria Math"/>
                  <w:i/>
                  <w:sz w:val="15"/>
                  <w:szCs w:val="13"/>
                </w:rPr>
              </m:ctrlPr>
            </m:sSubPr>
            <m:e>
              <m:r>
                <w:rPr>
                  <w:rFonts w:ascii="Cambria Math" w:hAnsi="Cambria Math"/>
                  <w:sz w:val="15"/>
                  <w:szCs w:val="13"/>
                </w:rPr>
                <m:t>M</m:t>
              </m:r>
            </m:e>
            <m:sub>
              <m:r>
                <w:rPr>
                  <w:rFonts w:ascii="Cambria Math" w:hAnsi="Cambria Math"/>
                  <w:sz w:val="15"/>
                  <w:szCs w:val="13"/>
                </w:rPr>
                <m:t>1</m:t>
              </m:r>
            </m:sub>
          </m:sSub>
          <m:r>
            <w:rPr>
              <w:rFonts w:ascii="Cambria Math" w:hAnsi="Cambria Math"/>
              <w:sz w:val="15"/>
              <w:szCs w:val="13"/>
            </w:rPr>
            <m:t xml:space="preserve">=Intensity of a feature in </m:t>
          </m:r>
          <m:sSub>
            <m:sSubPr>
              <m:ctrlPr>
                <w:rPr>
                  <w:rFonts w:ascii="Cambria Math" w:hAnsi="Cambria Math"/>
                  <w:i/>
                  <w:sz w:val="15"/>
                  <w:szCs w:val="13"/>
                </w:rPr>
              </m:ctrlPr>
            </m:sSubPr>
            <m:e>
              <m:r>
                <w:rPr>
                  <w:rFonts w:ascii="Cambria Math" w:hAnsi="Cambria Math"/>
                  <w:sz w:val="15"/>
                  <w:szCs w:val="13"/>
                </w:rPr>
                <m:t>QC</m:t>
              </m:r>
            </m:e>
            <m:sub>
              <m:r>
                <w:rPr>
                  <w:rFonts w:ascii="Cambria Math" w:hAnsi="Cambria Math"/>
                  <w:sz w:val="15"/>
                  <w:szCs w:val="13"/>
                </w:rPr>
                <m:t>1</m:t>
              </m:r>
            </m:sub>
          </m:sSub>
          <m:r>
            <w:rPr>
              <w:rFonts w:ascii="Cambria Math" w:hAnsi="Cambria Math" w:hint="eastAsia"/>
              <w:sz w:val="15"/>
              <w:szCs w:val="13"/>
            </w:rPr>
            <m:t xml:space="preserve">, </m:t>
          </m:r>
          <m:sSub>
            <m:sSubPr>
              <m:ctrlPr>
                <w:rPr>
                  <w:rFonts w:ascii="Cambria Math" w:hAnsi="Cambria Math"/>
                  <w:i/>
                  <w:sz w:val="15"/>
                  <w:szCs w:val="13"/>
                </w:rPr>
              </m:ctrlPr>
            </m:sSubPr>
            <m:e>
              <m:r>
                <w:rPr>
                  <w:rFonts w:ascii="Cambria Math" w:hAnsi="Cambria Math"/>
                  <w:sz w:val="15"/>
                  <w:szCs w:val="13"/>
                </w:rPr>
                <m:t>M</m:t>
              </m:r>
            </m:e>
            <m:sub>
              <m:r>
                <w:rPr>
                  <w:rFonts w:ascii="Cambria Math" w:hAnsi="Cambria Math"/>
                  <w:sz w:val="15"/>
                  <w:szCs w:val="13"/>
                </w:rPr>
                <m:t>2</m:t>
              </m:r>
            </m:sub>
          </m:sSub>
          <m:r>
            <w:rPr>
              <w:rFonts w:ascii="Cambria Math" w:hAnsi="Cambria Math"/>
              <w:sz w:val="15"/>
              <w:szCs w:val="13"/>
            </w:rPr>
            <m:t xml:space="preserve">=Intensity of a feature in </m:t>
          </m:r>
          <m:sSub>
            <m:sSubPr>
              <m:ctrlPr>
                <w:rPr>
                  <w:rFonts w:ascii="Cambria Math" w:hAnsi="Cambria Math"/>
                  <w:i/>
                  <w:sz w:val="15"/>
                  <w:szCs w:val="13"/>
                </w:rPr>
              </m:ctrlPr>
            </m:sSubPr>
            <m:e>
              <m:r>
                <w:rPr>
                  <w:rFonts w:ascii="Cambria Math" w:hAnsi="Cambria Math"/>
                  <w:sz w:val="15"/>
                  <w:szCs w:val="13"/>
                </w:rPr>
                <m:t>QC</m:t>
              </m:r>
            </m:e>
            <m:sub>
              <m:r>
                <w:rPr>
                  <w:rFonts w:ascii="Cambria Math" w:hAnsi="Cambria Math"/>
                  <w:sz w:val="15"/>
                  <w:szCs w:val="13"/>
                </w:rPr>
                <m:t>2</m:t>
              </m:r>
            </m:sub>
          </m:sSub>
        </m:oMath>
      </m:oMathPara>
    </w:p>
    <w:p w14:paraId="5BA4BAD4" w14:textId="77777777" w:rsidR="00247F54" w:rsidRDefault="00247F54" w:rsidP="00247F54">
      <w:pPr>
        <w:pStyle w:val="100"/>
      </w:pPr>
    </w:p>
    <w:p w14:paraId="59A0369F" w14:textId="77777777" w:rsidR="00247F54" w:rsidRPr="00247F54" w:rsidRDefault="00247F54" w:rsidP="00247F54">
      <w:pPr>
        <w:pStyle w:val="100"/>
      </w:pPr>
      <w:r w:rsidRPr="00247F54">
        <w:rPr>
          <w:rFonts w:hint="eastAsia"/>
        </w:rPr>
        <w:t>従って</w:t>
      </w:r>
      <w:r w:rsidRPr="00247F54">
        <w:rPr>
          <w:rFonts w:hint="eastAsia"/>
        </w:rPr>
        <w:t xml:space="preserve">, </w:t>
      </w:r>
      <w:r w:rsidRPr="00247F54">
        <w:rPr>
          <w:rFonts w:hint="eastAsia"/>
        </w:rPr>
        <w:t>成分毎に変動が異なる場合においても適切な補正が実行されることから</w:t>
      </w:r>
      <w:r w:rsidRPr="00247F54">
        <w:rPr>
          <w:rFonts w:hint="eastAsia"/>
        </w:rPr>
        <w:t xml:space="preserve">, </w:t>
      </w:r>
      <w:r w:rsidRPr="00247F54">
        <w:rPr>
          <w:rFonts w:hint="eastAsia"/>
        </w:rPr>
        <w:t>補正後の中央値は</w:t>
      </w:r>
      <w:r w:rsidRPr="00247F54">
        <w:rPr>
          <w:rFonts w:hint="eastAsia"/>
        </w:rPr>
        <w:t xml:space="preserve">, </w:t>
      </w:r>
      <w:r w:rsidRPr="00247F54">
        <w:rPr>
          <w:rFonts w:hint="eastAsia"/>
        </w:rPr>
        <w:t>図</w:t>
      </w:r>
      <w:r w:rsidRPr="00247F54">
        <w:t>6-5</w:t>
      </w:r>
      <w:r w:rsidRPr="00247F54">
        <w:rPr>
          <w:rFonts w:hint="eastAsia"/>
        </w:rPr>
        <w:t>のように安定し</w:t>
      </w:r>
      <w:r w:rsidRPr="00247F54">
        <w:rPr>
          <w:rFonts w:hint="eastAsia"/>
        </w:rPr>
        <w:t xml:space="preserve">, </w:t>
      </w:r>
      <w:r w:rsidRPr="00247F54">
        <w:rPr>
          <w:rFonts w:hint="eastAsia"/>
        </w:rPr>
        <w:t>主成分分析におけるスコアプロットは</w:t>
      </w:r>
      <w:r w:rsidRPr="00247F54">
        <w:rPr>
          <w:rFonts w:hint="eastAsia"/>
        </w:rPr>
        <w:t xml:space="preserve">, </w:t>
      </w:r>
      <w:r w:rsidRPr="00247F54">
        <w:rPr>
          <w:rFonts w:hint="eastAsia"/>
        </w:rPr>
        <w:t>図</w:t>
      </w:r>
      <w:r w:rsidRPr="00247F54">
        <w:t>6-6</w:t>
      </w:r>
      <w:r w:rsidRPr="00247F54">
        <w:rPr>
          <w:rFonts w:hint="eastAsia"/>
        </w:rPr>
        <w:t>のように</w:t>
      </w:r>
      <w:r w:rsidRPr="00247F54">
        <w:rPr>
          <w:rFonts w:hint="eastAsia"/>
        </w:rPr>
        <w:t xml:space="preserve">, </w:t>
      </w:r>
      <w:r w:rsidRPr="00247F54">
        <w:rPr>
          <w:rFonts w:hint="eastAsia"/>
        </w:rPr>
        <w:t>サンプル毎の特徴成分を明らかにすることができるような分布になる</w:t>
      </w:r>
      <w:r w:rsidRPr="00247F54">
        <w:rPr>
          <w:rFonts w:hint="eastAsia"/>
        </w:rPr>
        <w:t xml:space="preserve">. </w:t>
      </w:r>
      <w:r w:rsidRPr="00247F54">
        <w:rPr>
          <w:rFonts w:hint="eastAsia"/>
        </w:rPr>
        <w:t>なお</w:t>
      </w:r>
      <w:r w:rsidRPr="00247F54">
        <w:rPr>
          <w:rFonts w:hint="eastAsia"/>
        </w:rPr>
        <w:t xml:space="preserve">, </w:t>
      </w:r>
      <w:r w:rsidRPr="00247F54">
        <w:rPr>
          <w:rFonts w:hint="eastAsia"/>
        </w:rPr>
        <w:t>このメタボローム分析データを自動で補正するプログラムは</w:t>
      </w:r>
      <w:r w:rsidRPr="00247F54">
        <w:rPr>
          <w:rFonts w:hint="eastAsia"/>
        </w:rPr>
        <w:t xml:space="preserve">, </w:t>
      </w:r>
      <w:proofErr w:type="spellStart"/>
      <w:r w:rsidRPr="00247F54">
        <w:t>Quant</w:t>
      </w:r>
      <w:r w:rsidRPr="00247F54">
        <w:rPr>
          <w:rFonts w:hint="eastAsia"/>
        </w:rPr>
        <w:t>b</w:t>
      </w:r>
      <w:r w:rsidRPr="00247F54">
        <w:t>olome</w:t>
      </w:r>
      <w:proofErr w:type="spellEnd"/>
      <w:r w:rsidRPr="00247F54">
        <w:t xml:space="preserve"> </w:t>
      </w:r>
      <w:r w:rsidRPr="00247F54">
        <w:rPr>
          <w:rFonts w:hint="eastAsia"/>
        </w:rPr>
        <w:t>ソフトウェアとして一般公開されている</w:t>
      </w:r>
      <w:r w:rsidRPr="00247F54">
        <w:rPr>
          <w:rFonts w:hint="eastAsia"/>
        </w:rPr>
        <w:t xml:space="preserve"> </w:t>
      </w:r>
      <w:r w:rsidRPr="00247F54">
        <w:t>(</w:t>
      </w:r>
      <w:hyperlink r:id="rId11" w:history="1">
        <w:r w:rsidRPr="00247F54">
          <w:rPr>
            <w:rStyle w:val="a6"/>
          </w:rPr>
          <w:t>https://github.com/informationsea/Quantbolome</w:t>
        </w:r>
      </w:hyperlink>
      <w:r w:rsidRPr="00247F54">
        <w:t>)</w:t>
      </w:r>
      <w:r w:rsidRPr="00247F54">
        <w:rPr>
          <w:rFonts w:hint="eastAsia"/>
        </w:rPr>
        <w:t xml:space="preserve">. </w:t>
      </w:r>
    </w:p>
    <w:p w14:paraId="725C6945" w14:textId="335F8794" w:rsidR="00247F54" w:rsidRDefault="00247F54" w:rsidP="00247F54">
      <w:pPr>
        <w:pStyle w:val="100"/>
      </w:pPr>
      <w:r w:rsidRPr="00247F54">
        <w:rPr>
          <w:rFonts w:hint="eastAsia"/>
        </w:rPr>
        <w:t>一方</w:t>
      </w:r>
      <w:r w:rsidRPr="00247F54">
        <w:rPr>
          <w:rFonts w:hint="eastAsia"/>
        </w:rPr>
        <w:t xml:space="preserve">, </w:t>
      </w:r>
      <w:r w:rsidRPr="00247F54">
        <w:rPr>
          <w:rFonts w:hint="eastAsia"/>
        </w:rPr>
        <w:t>データ補正は図</w:t>
      </w:r>
      <w:r w:rsidRPr="00247F54">
        <w:t>6</w:t>
      </w:r>
      <w:r w:rsidRPr="00247F54">
        <w:rPr>
          <w:rFonts w:hint="eastAsia"/>
        </w:rPr>
        <w:t>のような場合に有効であるが</w:t>
      </w:r>
      <w:r w:rsidRPr="00247F54">
        <w:rPr>
          <w:rFonts w:hint="eastAsia"/>
        </w:rPr>
        <w:t xml:space="preserve">, </w:t>
      </w:r>
      <w:r w:rsidRPr="00247F54">
        <w:rPr>
          <w:rFonts w:hint="eastAsia"/>
        </w:rPr>
        <w:t>必須ということではない</w:t>
      </w:r>
      <w:r w:rsidRPr="00247F54">
        <w:rPr>
          <w:rFonts w:hint="eastAsia"/>
        </w:rPr>
        <w:t xml:space="preserve">. </w:t>
      </w:r>
      <w:r w:rsidRPr="00247F54">
        <w:rPr>
          <w:rFonts w:hint="eastAsia"/>
        </w:rPr>
        <w:t>歪みのある場合にのみ用いられる</w:t>
      </w:r>
      <w:r w:rsidRPr="00247F54">
        <w:rPr>
          <w:rFonts w:hint="eastAsia"/>
        </w:rPr>
        <w:t xml:space="preserve">. </w:t>
      </w:r>
      <w:r w:rsidRPr="00247F54">
        <w:rPr>
          <w:rFonts w:hint="eastAsia"/>
        </w:rPr>
        <w:t>具体的には</w:t>
      </w:r>
      <w:r w:rsidRPr="00247F54">
        <w:rPr>
          <w:rFonts w:hint="eastAsia"/>
        </w:rPr>
        <w:t xml:space="preserve">, </w:t>
      </w:r>
      <w:r w:rsidRPr="00247F54">
        <w:t>QC</w:t>
      </w:r>
      <w:r w:rsidRPr="00247F54">
        <w:rPr>
          <w:rFonts w:hint="eastAsia"/>
        </w:rPr>
        <w:t>検体を主成分分析のスコアプ</w:t>
      </w:r>
      <w:r w:rsidRPr="00247F54">
        <w:rPr>
          <w:rFonts w:hint="eastAsia"/>
        </w:rPr>
        <w:t>ロット上で確認し</w:t>
      </w:r>
      <w:r w:rsidRPr="00247F54">
        <w:rPr>
          <w:rFonts w:hint="eastAsia"/>
        </w:rPr>
        <w:t xml:space="preserve">, </w:t>
      </w:r>
      <w:r w:rsidRPr="00247F54">
        <w:rPr>
          <w:rFonts w:hint="eastAsia"/>
        </w:rPr>
        <w:t>中心に分布する場合は補正不要であると判断し</w:t>
      </w:r>
      <w:r w:rsidRPr="00247F54">
        <w:rPr>
          <w:rFonts w:hint="eastAsia"/>
        </w:rPr>
        <w:t xml:space="preserve">, </w:t>
      </w:r>
      <w:r w:rsidRPr="00247F54">
        <w:rPr>
          <w:rFonts w:hint="eastAsia"/>
        </w:rPr>
        <w:t>大きく場所に分布あるいは図</w:t>
      </w:r>
      <w:r w:rsidRPr="00247F54">
        <w:t>6</w:t>
      </w:r>
      <w:r w:rsidRPr="00247F54">
        <w:rPr>
          <w:rFonts w:hint="eastAsia"/>
        </w:rPr>
        <w:t>のように分析順に外れていくような傾向がある場合は補正を実施する</w:t>
      </w:r>
      <w:r w:rsidRPr="00247F54">
        <w:rPr>
          <w:rFonts w:hint="eastAsia"/>
        </w:rPr>
        <w:t xml:space="preserve">. </w:t>
      </w:r>
      <w:r w:rsidRPr="00247F54">
        <w:rPr>
          <w:rFonts w:hint="eastAsia"/>
        </w:rPr>
        <w:t>例えば大規模コホートメタボローム分析の場合</w:t>
      </w:r>
      <w:r w:rsidRPr="00247F54">
        <w:rPr>
          <w:rFonts w:hint="eastAsia"/>
        </w:rPr>
        <w:t xml:space="preserve">, </w:t>
      </w:r>
      <w:r w:rsidRPr="00247F54">
        <w:rPr>
          <w:rFonts w:hint="eastAsia"/>
        </w:rPr>
        <w:t>数ヶ月に渡って分析することも多いため</w:t>
      </w:r>
      <w:r w:rsidRPr="00247F54">
        <w:rPr>
          <w:rFonts w:hint="eastAsia"/>
        </w:rPr>
        <w:t xml:space="preserve">, </w:t>
      </w:r>
      <w:r w:rsidRPr="00247F54">
        <w:t>QC</w:t>
      </w:r>
      <w:r w:rsidRPr="00247F54">
        <w:rPr>
          <w:rFonts w:hint="eastAsia"/>
        </w:rPr>
        <w:t>によるデータ補正を実施するが</w:t>
      </w:r>
      <w:r w:rsidRPr="00247F54">
        <w:rPr>
          <w:rFonts w:hint="eastAsia"/>
        </w:rPr>
        <w:t xml:space="preserve">, </w:t>
      </w:r>
      <w:r w:rsidRPr="00247F54">
        <w:rPr>
          <w:rFonts w:hint="eastAsia"/>
        </w:rPr>
        <w:t>比較的数十検体程度の小規模な臨床メタボローム</w:t>
      </w:r>
      <w:r w:rsidR="005E16B6">
        <w:rPr>
          <w:rFonts w:hint="eastAsia"/>
        </w:rPr>
        <w:t>分析</w:t>
      </w:r>
      <w:r w:rsidRPr="00247F54">
        <w:rPr>
          <w:rFonts w:hint="eastAsia"/>
        </w:rPr>
        <w:t>の場合は</w:t>
      </w:r>
      <w:r w:rsidRPr="00247F54">
        <w:rPr>
          <w:rFonts w:hint="eastAsia"/>
        </w:rPr>
        <w:t xml:space="preserve">, </w:t>
      </w:r>
      <w:r w:rsidRPr="00247F54">
        <w:rPr>
          <w:rFonts w:hint="eastAsia"/>
        </w:rPr>
        <w:t>データに歪みが少なく</w:t>
      </w:r>
      <w:r w:rsidRPr="00247F54">
        <w:rPr>
          <w:rFonts w:hint="eastAsia"/>
        </w:rPr>
        <w:t xml:space="preserve">, </w:t>
      </w:r>
      <w:r w:rsidRPr="00247F54">
        <w:rPr>
          <w:rFonts w:hint="eastAsia"/>
        </w:rPr>
        <w:t>データ補正を実施しないことも多い</w:t>
      </w:r>
      <w:r w:rsidRPr="00247F54">
        <w:rPr>
          <w:rFonts w:hint="eastAsia"/>
        </w:rPr>
        <w:t xml:space="preserve">. </w:t>
      </w:r>
    </w:p>
    <w:p w14:paraId="5E3F7167" w14:textId="77777777" w:rsidR="00247F54" w:rsidRPr="00294A3A" w:rsidRDefault="00247F54" w:rsidP="00247F54">
      <w:pPr>
        <w:pStyle w:val="102"/>
        <w:rPr>
          <w:rFonts w:eastAsiaTheme="majorEastAsia"/>
        </w:rPr>
      </w:pPr>
      <w:r>
        <w:t>4</w:t>
      </w:r>
      <w:r w:rsidRPr="00294A3A">
        <w:rPr>
          <w:szCs w:val="18"/>
        </w:rPr>
        <w:t>·</w:t>
      </w:r>
      <w:r>
        <w:t>5</w:t>
      </w:r>
      <w:r w:rsidRPr="00294A3A">
        <w:t xml:space="preserve">　</w:t>
      </w:r>
      <w:r>
        <w:rPr>
          <w:rFonts w:eastAsiaTheme="majorEastAsia" w:hint="eastAsia"/>
        </w:rPr>
        <w:t>多変量解析</w:t>
      </w:r>
    </w:p>
    <w:p w14:paraId="42EE67A4" w14:textId="6F363165" w:rsidR="00247F54" w:rsidRDefault="00247F54" w:rsidP="00247F54">
      <w:pPr>
        <w:pStyle w:val="100"/>
      </w:pPr>
      <w:r w:rsidRPr="00247F54">
        <w:rPr>
          <w:rFonts w:hint="eastAsia"/>
        </w:rPr>
        <w:t>メタボローム分析で得られたデータセットは</w:t>
      </w:r>
      <w:r w:rsidRPr="00247F54">
        <w:rPr>
          <w:rFonts w:hint="eastAsia"/>
        </w:rPr>
        <w:t xml:space="preserve">, </w:t>
      </w:r>
      <w:r w:rsidRPr="00247F54">
        <w:rPr>
          <w:rFonts w:hint="eastAsia"/>
        </w:rPr>
        <w:t>数百から千を超える多変量成分が含まれる</w:t>
      </w:r>
      <w:r w:rsidRPr="00247F54">
        <w:rPr>
          <w:rFonts w:hint="eastAsia"/>
        </w:rPr>
        <w:t xml:space="preserve">. </w:t>
      </w:r>
      <w:r w:rsidRPr="00247F54">
        <w:rPr>
          <w:rFonts w:hint="eastAsia"/>
        </w:rPr>
        <w:t>従って</w:t>
      </w:r>
      <w:r w:rsidRPr="00247F54">
        <w:rPr>
          <w:rFonts w:hint="eastAsia"/>
        </w:rPr>
        <w:t xml:space="preserve">, </w:t>
      </w:r>
      <w:r w:rsidRPr="00247F54">
        <w:rPr>
          <w:rFonts w:hint="eastAsia"/>
        </w:rPr>
        <w:t>一般のエクセルなどを用いる統計解析では処理能力が足りないため</w:t>
      </w:r>
      <w:r w:rsidRPr="00247F54">
        <w:rPr>
          <w:rFonts w:hint="eastAsia"/>
        </w:rPr>
        <w:t xml:space="preserve">, </w:t>
      </w:r>
      <w:r w:rsidRPr="00247F54">
        <w:rPr>
          <w:rFonts w:hint="eastAsia"/>
        </w:rPr>
        <w:t>ソフトウェアによる多変量解析が有用であると考えられている</w:t>
      </w:r>
      <w:r w:rsidRPr="00247F54">
        <w:rPr>
          <w:rFonts w:hint="eastAsia"/>
        </w:rPr>
        <w:t xml:space="preserve">. </w:t>
      </w:r>
      <w:r w:rsidRPr="00247F54">
        <w:t>SIMCA</w:t>
      </w:r>
      <w:r w:rsidR="005E16B6" w:rsidRPr="005E16B6">
        <w:rPr>
          <w:rFonts w:hint="eastAsia"/>
        </w:rPr>
        <w:t>®</w:t>
      </w:r>
      <w:r w:rsidRPr="00247F54">
        <w:rPr>
          <w:rFonts w:hint="eastAsia"/>
        </w:rPr>
        <w:t>は</w:t>
      </w:r>
      <w:r w:rsidRPr="00247F54">
        <w:rPr>
          <w:rFonts w:hint="eastAsia"/>
        </w:rPr>
        <w:t xml:space="preserve">, </w:t>
      </w:r>
      <w:r w:rsidRPr="00247F54">
        <w:rPr>
          <w:rFonts w:hint="eastAsia"/>
        </w:rPr>
        <w:t>有償のソフトウェアであるが</w:t>
      </w:r>
      <w:r w:rsidRPr="00247F54">
        <w:rPr>
          <w:rFonts w:hint="eastAsia"/>
        </w:rPr>
        <w:t xml:space="preserve">, </w:t>
      </w:r>
      <w:r w:rsidRPr="00247F54">
        <w:rPr>
          <w:rFonts w:hint="eastAsia"/>
        </w:rPr>
        <w:t>主成分分析および判別分析に優れており</w:t>
      </w:r>
      <w:r w:rsidRPr="00247F54">
        <w:rPr>
          <w:rFonts w:hint="eastAsia"/>
        </w:rPr>
        <w:t xml:space="preserve">, </w:t>
      </w:r>
      <w:r w:rsidRPr="00247F54">
        <w:rPr>
          <w:rFonts w:hint="eastAsia"/>
        </w:rPr>
        <w:t>多変量から効率的にバイオマーカーを探索することに好適であった</w:t>
      </w:r>
      <w:r w:rsidRPr="00247F54">
        <w:rPr>
          <w:rFonts w:hint="eastAsia"/>
        </w:rPr>
        <w:t xml:space="preserve">. </w:t>
      </w:r>
      <w:r w:rsidRPr="00247F54">
        <w:rPr>
          <w:rFonts w:hint="eastAsia"/>
        </w:rPr>
        <w:t>近年</w:t>
      </w:r>
      <w:r w:rsidRPr="00247F54">
        <w:rPr>
          <w:rFonts w:hint="eastAsia"/>
        </w:rPr>
        <w:t xml:space="preserve">, </w:t>
      </w:r>
      <w:r w:rsidRPr="00247F54">
        <w:rPr>
          <w:rFonts w:hint="eastAsia"/>
        </w:rPr>
        <w:t>無償でオンライン環境にて使用できる多変量解析用ソフトウェア</w:t>
      </w:r>
      <w:r w:rsidRPr="00247F54">
        <w:t>MetaboAnalyst 6.0 (</w:t>
      </w:r>
      <w:hyperlink r:id="rId12" w:history="1">
        <w:r w:rsidRPr="00247F54">
          <w:rPr>
            <w:rStyle w:val="a6"/>
          </w:rPr>
          <w:t>https://www.metaboanalyst.ca/</w:t>
        </w:r>
      </w:hyperlink>
      <w:r w:rsidRPr="00247F54">
        <w:t xml:space="preserve">) </w:t>
      </w:r>
      <w:r w:rsidRPr="00247F54">
        <w:rPr>
          <w:rFonts w:hint="eastAsia"/>
        </w:rPr>
        <w:t>が開発され</w:t>
      </w:r>
      <w:r w:rsidRPr="00247F54">
        <w:rPr>
          <w:rFonts w:hint="eastAsia"/>
        </w:rPr>
        <w:t xml:space="preserve">, </w:t>
      </w:r>
      <w:r w:rsidRPr="00247F54">
        <w:rPr>
          <w:rFonts w:hint="eastAsia"/>
        </w:rPr>
        <w:t>メタボローム分析を行っている研究者の間で活用が増大している</w:t>
      </w:r>
      <w:r w:rsidRPr="00247F54">
        <w:rPr>
          <w:rFonts w:hint="eastAsia"/>
        </w:rPr>
        <w:t xml:space="preserve">. </w:t>
      </w:r>
      <w:r w:rsidRPr="00247F54">
        <w:rPr>
          <w:rFonts w:hint="eastAsia"/>
        </w:rPr>
        <w:t>特に</w:t>
      </w:r>
      <w:r w:rsidRPr="00247F54">
        <w:rPr>
          <w:rFonts w:hint="eastAsia"/>
        </w:rPr>
        <w:t xml:space="preserve">, </w:t>
      </w:r>
      <w:r w:rsidRPr="00247F54">
        <w:rPr>
          <w:rFonts w:hint="eastAsia"/>
        </w:rPr>
        <w:t>グループ化した</w:t>
      </w:r>
      <w:r w:rsidRPr="00247F54">
        <w:t>csv</w:t>
      </w:r>
      <w:r w:rsidRPr="00247F54">
        <w:rPr>
          <w:rFonts w:hint="eastAsia"/>
        </w:rPr>
        <w:t>ファイルを読み込むのみで</w:t>
      </w:r>
      <w:r w:rsidRPr="00247F54">
        <w:rPr>
          <w:rFonts w:hint="eastAsia"/>
        </w:rPr>
        <w:t xml:space="preserve">, </w:t>
      </w:r>
      <w:r w:rsidRPr="00247F54">
        <w:rPr>
          <w:rFonts w:hint="eastAsia"/>
        </w:rPr>
        <w:t>主成分分析</w:t>
      </w:r>
      <w:r w:rsidRPr="00247F54">
        <w:rPr>
          <w:rFonts w:hint="eastAsia"/>
        </w:rPr>
        <w:t xml:space="preserve">, </w:t>
      </w:r>
      <w:r w:rsidRPr="00247F54">
        <w:rPr>
          <w:rFonts w:hint="eastAsia"/>
        </w:rPr>
        <w:t>判別分析</w:t>
      </w:r>
      <w:r w:rsidRPr="00247F54">
        <w:rPr>
          <w:rFonts w:hint="eastAsia"/>
        </w:rPr>
        <w:t xml:space="preserve">, </w:t>
      </w:r>
      <w:r w:rsidRPr="00247F54">
        <w:rPr>
          <w:rFonts w:hint="eastAsia"/>
        </w:rPr>
        <w:t>階層クラスター解析に加え</w:t>
      </w:r>
      <w:r w:rsidRPr="00247F54">
        <w:rPr>
          <w:rFonts w:hint="eastAsia"/>
        </w:rPr>
        <w:t xml:space="preserve">, </w:t>
      </w:r>
      <w:r w:rsidRPr="00247F54">
        <w:rPr>
          <w:rFonts w:hint="eastAsia"/>
        </w:rPr>
        <w:t>パスウェイ解析やエンリッチメント解析を実施することが可能である</w:t>
      </w:r>
      <w:r w:rsidRPr="00247F54">
        <w:rPr>
          <w:rFonts w:hint="eastAsia"/>
        </w:rPr>
        <w:t xml:space="preserve">. </w:t>
      </w:r>
      <w:r w:rsidRPr="00247F54">
        <w:rPr>
          <w:rFonts w:hint="eastAsia"/>
        </w:rPr>
        <w:t>また</w:t>
      </w:r>
      <w:r w:rsidRPr="00247F54">
        <w:rPr>
          <w:rFonts w:hint="eastAsia"/>
        </w:rPr>
        <w:t xml:space="preserve">, </w:t>
      </w:r>
      <w:r w:rsidRPr="00247F54">
        <w:rPr>
          <w:rFonts w:hint="eastAsia"/>
        </w:rPr>
        <w:t>代謝物毎の</w:t>
      </w:r>
      <w:r w:rsidRPr="00247F54">
        <w:rPr>
          <w:rFonts w:hint="eastAsia"/>
        </w:rPr>
        <w:t>v</w:t>
      </w:r>
      <w:r w:rsidRPr="00247F54">
        <w:t xml:space="preserve">aluable importance in projection (VIP) </w:t>
      </w:r>
      <w:r w:rsidRPr="00247F54">
        <w:rPr>
          <w:rFonts w:hint="eastAsia"/>
        </w:rPr>
        <w:t>スコア値の算出が容易であり</w:t>
      </w:r>
      <w:r w:rsidRPr="00247F54">
        <w:rPr>
          <w:rFonts w:hint="eastAsia"/>
        </w:rPr>
        <w:t xml:space="preserve">, </w:t>
      </w:r>
      <w:r w:rsidRPr="00247F54">
        <w:rPr>
          <w:rFonts w:hint="eastAsia"/>
        </w:rPr>
        <w:t>さらに臨床メタデータを用いる代謝物との相関解析なども実行可能である</w:t>
      </w:r>
      <w:r w:rsidRPr="00247F54">
        <w:rPr>
          <w:rFonts w:hint="eastAsia"/>
        </w:rPr>
        <w:t xml:space="preserve">. </w:t>
      </w:r>
      <w:r w:rsidRPr="00247F54">
        <w:rPr>
          <w:rFonts w:hint="eastAsia"/>
        </w:rPr>
        <w:t>加えて</w:t>
      </w:r>
      <w:r w:rsidRPr="00247F54">
        <w:rPr>
          <w:rFonts w:hint="eastAsia"/>
        </w:rPr>
        <w:t xml:space="preserve">, </w:t>
      </w:r>
      <w:r w:rsidRPr="00247F54">
        <w:rPr>
          <w:rFonts w:hint="eastAsia"/>
        </w:rPr>
        <w:t>それぞれのスクリプトも同時に公開するため</w:t>
      </w:r>
      <w:r w:rsidRPr="00247F54">
        <w:rPr>
          <w:rFonts w:hint="eastAsia"/>
        </w:rPr>
        <w:t xml:space="preserve">, </w:t>
      </w:r>
      <w:r w:rsidRPr="00247F54">
        <w:t>R</w:t>
      </w:r>
      <w:r w:rsidRPr="00247F54">
        <w:rPr>
          <w:rFonts w:hint="eastAsia"/>
        </w:rPr>
        <w:t>や</w:t>
      </w:r>
      <w:r w:rsidRPr="00247F54">
        <w:t>Python</w:t>
      </w:r>
      <w:r w:rsidRPr="00247F54">
        <w:rPr>
          <w:rFonts w:hint="eastAsia"/>
        </w:rPr>
        <w:t>プログラムにもコピーして応用可能である</w:t>
      </w:r>
      <w:r w:rsidRPr="00247F54">
        <w:rPr>
          <w:rFonts w:hint="eastAsia"/>
        </w:rPr>
        <w:t xml:space="preserve">. </w:t>
      </w:r>
      <w:r w:rsidRPr="00247F54">
        <w:rPr>
          <w:rFonts w:hint="eastAsia"/>
        </w:rPr>
        <w:t>従って</w:t>
      </w:r>
      <w:r w:rsidRPr="00247F54">
        <w:rPr>
          <w:rFonts w:hint="eastAsia"/>
        </w:rPr>
        <w:t xml:space="preserve">, </w:t>
      </w:r>
      <w:r w:rsidRPr="00247F54">
        <w:t>MetaboAnalyst</w:t>
      </w:r>
      <w:r w:rsidRPr="00247F54">
        <w:rPr>
          <w:rFonts w:hint="eastAsia"/>
        </w:rPr>
        <w:t>は今後のメタボローム</w:t>
      </w:r>
      <w:r w:rsidR="005E16B6">
        <w:rPr>
          <w:rFonts w:hint="eastAsia"/>
        </w:rPr>
        <w:t>分析</w:t>
      </w:r>
      <w:r w:rsidRPr="00247F54">
        <w:rPr>
          <w:rFonts w:hint="eastAsia"/>
        </w:rPr>
        <w:t>入門者が用いるソフトウェアとして汎用されると考えられる</w:t>
      </w:r>
      <w:r w:rsidRPr="00247F54">
        <w:rPr>
          <w:rFonts w:hint="eastAsia"/>
        </w:rPr>
        <w:t>.</w:t>
      </w:r>
    </w:p>
    <w:p w14:paraId="4F0AD5A5" w14:textId="77777777" w:rsidR="00247F54" w:rsidRDefault="00247F54" w:rsidP="00247F54">
      <w:pPr>
        <w:pStyle w:val="100"/>
      </w:pPr>
    </w:p>
    <w:p w14:paraId="6DB2F753" w14:textId="77777777" w:rsidR="00247F54" w:rsidRPr="00294A3A" w:rsidRDefault="00247F54" w:rsidP="00247F54">
      <w:pPr>
        <w:pStyle w:val="101"/>
      </w:pPr>
      <w:r>
        <w:t>5</w:t>
      </w:r>
      <w:r w:rsidRPr="00294A3A">
        <w:t xml:space="preserve">　</w:t>
      </w:r>
      <w:r>
        <w:rPr>
          <w:rFonts w:hint="eastAsia"/>
        </w:rPr>
        <w:t>メタボロームデータベースの活用</w:t>
      </w:r>
    </w:p>
    <w:p w14:paraId="05C729EF" w14:textId="77777777" w:rsidR="00247F54" w:rsidRPr="00247F54" w:rsidRDefault="00247F54" w:rsidP="00247F54">
      <w:pPr>
        <w:pStyle w:val="100"/>
      </w:pPr>
      <w:r w:rsidRPr="00247F54">
        <w:rPr>
          <w:rFonts w:hint="eastAsia"/>
        </w:rPr>
        <w:t>ここまで</w:t>
      </w:r>
      <w:r w:rsidRPr="00247F54">
        <w:rPr>
          <w:rFonts w:hint="eastAsia"/>
        </w:rPr>
        <w:t xml:space="preserve">, </w:t>
      </w:r>
      <w:r w:rsidRPr="00247F54">
        <w:rPr>
          <w:rFonts w:hint="eastAsia"/>
        </w:rPr>
        <w:t>疾患バイオマーカー探索に用いられるメタボローム分析あるいはデータ解析手法のノウハウについて述べてきた</w:t>
      </w:r>
      <w:r w:rsidRPr="00247F54">
        <w:rPr>
          <w:rFonts w:hint="eastAsia"/>
        </w:rPr>
        <w:t xml:space="preserve">. </w:t>
      </w:r>
      <w:r w:rsidRPr="00247F54">
        <w:rPr>
          <w:rFonts w:hint="eastAsia"/>
        </w:rPr>
        <w:t>しかしながら</w:t>
      </w:r>
      <w:r w:rsidRPr="00247F54">
        <w:rPr>
          <w:rFonts w:hint="eastAsia"/>
        </w:rPr>
        <w:t xml:space="preserve">, </w:t>
      </w:r>
      <w:r w:rsidRPr="00247F54">
        <w:rPr>
          <w:rFonts w:hint="eastAsia"/>
        </w:rPr>
        <w:t>臨床検体から得られたメタボローム情報からバイオマーカーの応用性を考えた場合</w:t>
      </w:r>
      <w:r w:rsidRPr="00247F54">
        <w:rPr>
          <w:rFonts w:hint="eastAsia"/>
        </w:rPr>
        <w:t xml:space="preserve">, </w:t>
      </w:r>
      <w:r w:rsidRPr="00247F54">
        <w:rPr>
          <w:rFonts w:hint="eastAsia"/>
        </w:rPr>
        <w:t>基準値が不明であるため</w:t>
      </w:r>
      <w:r w:rsidRPr="00247F54">
        <w:rPr>
          <w:rFonts w:hint="eastAsia"/>
        </w:rPr>
        <w:t xml:space="preserve">, </w:t>
      </w:r>
      <w:r w:rsidRPr="00247F54">
        <w:rPr>
          <w:rFonts w:hint="eastAsia"/>
        </w:rPr>
        <w:t>健常者のメタボロームデータと直接比較する必要がある</w:t>
      </w:r>
      <w:r w:rsidRPr="00247F54">
        <w:rPr>
          <w:rFonts w:hint="eastAsia"/>
        </w:rPr>
        <w:t xml:space="preserve">. </w:t>
      </w:r>
      <w:r w:rsidRPr="00247F54">
        <w:rPr>
          <w:rFonts w:hint="eastAsia"/>
        </w:rPr>
        <w:t>しかしながら</w:t>
      </w:r>
      <w:r w:rsidRPr="00247F54">
        <w:rPr>
          <w:rFonts w:hint="eastAsia"/>
        </w:rPr>
        <w:t xml:space="preserve">, </w:t>
      </w:r>
      <w:r w:rsidRPr="00247F54">
        <w:rPr>
          <w:rFonts w:hint="eastAsia"/>
        </w:rPr>
        <w:t>臨床現場において健常者</w:t>
      </w:r>
      <w:r w:rsidR="00147B36">
        <w:rPr>
          <w:rFonts w:hint="eastAsia"/>
        </w:rPr>
        <w:t>由来メタ</w:t>
      </w:r>
      <w:r w:rsidRPr="00247F54">
        <w:rPr>
          <w:rFonts w:hint="eastAsia"/>
        </w:rPr>
        <w:t>ボロームデータを同時に得ることは極めて難しい</w:t>
      </w:r>
      <w:r w:rsidRPr="00247F54">
        <w:rPr>
          <w:rFonts w:hint="eastAsia"/>
        </w:rPr>
        <w:t xml:space="preserve">. </w:t>
      </w:r>
    </w:p>
    <w:p w14:paraId="44A07630" w14:textId="047A9286" w:rsidR="00247F54" w:rsidRDefault="00247F54" w:rsidP="00247F54">
      <w:pPr>
        <w:pStyle w:val="100"/>
      </w:pPr>
      <w:r w:rsidRPr="00247F54">
        <w:rPr>
          <w:rFonts w:hint="eastAsia"/>
        </w:rPr>
        <w:t>近年</w:t>
      </w:r>
      <w:r w:rsidRPr="00247F54">
        <w:rPr>
          <w:rFonts w:hint="eastAsia"/>
        </w:rPr>
        <w:t xml:space="preserve">, </w:t>
      </w:r>
      <w:r w:rsidRPr="00247F54">
        <w:rPr>
          <w:rFonts w:hint="eastAsia"/>
        </w:rPr>
        <w:t>東北大学東北メディカル・メガバンクプロジェクトにおいて独自に開発しているデータベース（</w:t>
      </w:r>
      <w:proofErr w:type="spellStart"/>
      <w:r w:rsidRPr="00247F54">
        <w:t>jMorp</w:t>
      </w:r>
      <w:proofErr w:type="spellEnd"/>
      <w:r w:rsidRPr="00247F54">
        <w:t>, https://jmorp.megabank.tohoku.ac.jp/</w:t>
      </w:r>
      <w:r w:rsidRPr="00247F54">
        <w:rPr>
          <w:rFonts w:hint="eastAsia"/>
        </w:rPr>
        <w:t>）が着目されている</w:t>
      </w:r>
      <w:r w:rsidRPr="00247F54">
        <w:rPr>
          <w:rFonts w:hint="eastAsia"/>
        </w:rPr>
        <w:t xml:space="preserve">. </w:t>
      </w:r>
      <w:r w:rsidRPr="00247F54">
        <w:t>15</w:t>
      </w:r>
      <w:r w:rsidRPr="00247F54">
        <w:rPr>
          <w:rFonts w:hint="eastAsia"/>
        </w:rPr>
        <w:t>万人規模の地域住民コホート研究の中で得られた各種検体から様々な解析が実施されているが</w:t>
      </w:r>
      <w:r w:rsidRPr="00247F54">
        <w:rPr>
          <w:rFonts w:hint="eastAsia"/>
        </w:rPr>
        <w:t xml:space="preserve">, </w:t>
      </w:r>
      <w:r w:rsidRPr="00247F54">
        <w:rPr>
          <w:rFonts w:hint="eastAsia"/>
        </w:rPr>
        <w:t>血漿メタボローム</w:t>
      </w:r>
      <w:r w:rsidR="005E16B6">
        <w:rPr>
          <w:rFonts w:hint="eastAsia"/>
        </w:rPr>
        <w:t>分析</w:t>
      </w:r>
      <w:r w:rsidRPr="00247F54">
        <w:rPr>
          <w:rFonts w:hint="eastAsia"/>
        </w:rPr>
        <w:t>もそのプロジェクトに含まれている</w:t>
      </w:r>
      <w:r w:rsidRPr="00247F54">
        <w:rPr>
          <w:rFonts w:hint="eastAsia"/>
        </w:rPr>
        <w:t xml:space="preserve">. </w:t>
      </w:r>
      <w:r w:rsidRPr="00247F54">
        <w:rPr>
          <w:rFonts w:hint="eastAsia"/>
        </w:rPr>
        <w:t>具体的には</w:t>
      </w:r>
      <w:r w:rsidRPr="00247F54">
        <w:rPr>
          <w:rFonts w:hint="eastAsia"/>
        </w:rPr>
        <w:t xml:space="preserve">, </w:t>
      </w:r>
      <w:r w:rsidRPr="00247F54">
        <w:t>60,000</w:t>
      </w:r>
      <w:r w:rsidRPr="00247F54">
        <w:rPr>
          <w:rFonts w:hint="eastAsia"/>
        </w:rPr>
        <w:t>人規模の</w:t>
      </w:r>
      <w:r w:rsidRPr="00247F54">
        <w:t>NMR</w:t>
      </w:r>
      <w:r w:rsidRPr="00247F54">
        <w:rPr>
          <w:rFonts w:hint="eastAsia"/>
        </w:rPr>
        <w:t>による血漿メタボローム分析と</w:t>
      </w:r>
      <w:r w:rsidRPr="00247F54">
        <w:rPr>
          <w:rFonts w:hint="eastAsia"/>
        </w:rPr>
        <w:t xml:space="preserve">, </w:t>
      </w:r>
      <w:r w:rsidRPr="00247F54">
        <w:t>10,000</w:t>
      </w:r>
      <w:r w:rsidRPr="00247F54">
        <w:rPr>
          <w:rFonts w:hint="eastAsia"/>
        </w:rPr>
        <w:t>人規模の</w:t>
      </w:r>
      <w:r w:rsidRPr="00247F54">
        <w:t>MS</w:t>
      </w:r>
      <w:r w:rsidRPr="00247F54">
        <w:rPr>
          <w:rFonts w:hint="eastAsia"/>
        </w:rPr>
        <w:t>による血漿メタボローム</w:t>
      </w:r>
      <w:r w:rsidRPr="00247F54">
        <w:rPr>
          <w:rFonts w:hint="eastAsia"/>
        </w:rPr>
        <w:lastRenderedPageBreak/>
        <w:t>分析の結果を</w:t>
      </w:r>
      <w:r w:rsidRPr="00247F54">
        <w:rPr>
          <w:rFonts w:hint="eastAsia"/>
        </w:rPr>
        <w:t xml:space="preserve">, </w:t>
      </w:r>
      <w:r w:rsidRPr="00247F54">
        <w:rPr>
          <w:rFonts w:hint="eastAsia"/>
        </w:rPr>
        <w:t>年齢や性別などの群でまとめた統計値を掲載している</w:t>
      </w:r>
      <w:r w:rsidRPr="00247F54">
        <w:rPr>
          <w:rFonts w:hint="eastAsia"/>
        </w:rPr>
        <w:t xml:space="preserve">. </w:t>
      </w:r>
      <w:r w:rsidRPr="00247F54">
        <w:rPr>
          <w:rFonts w:hint="eastAsia"/>
        </w:rPr>
        <w:t>各種メタボロームの定量値が掲載され</w:t>
      </w:r>
      <w:r w:rsidRPr="00247F54">
        <w:rPr>
          <w:rFonts w:hint="eastAsia"/>
        </w:rPr>
        <w:t xml:space="preserve">, </w:t>
      </w:r>
      <w:r w:rsidRPr="00247F54">
        <w:rPr>
          <w:rFonts w:hint="eastAsia"/>
        </w:rPr>
        <w:t>臨床メタボローム分析で得られた血液中の濃度と直接比較することができる</w:t>
      </w:r>
      <w:r w:rsidRPr="00247F54">
        <w:rPr>
          <w:rFonts w:hint="eastAsia"/>
        </w:rPr>
        <w:t xml:space="preserve">. </w:t>
      </w:r>
      <w:r w:rsidRPr="00247F54">
        <w:rPr>
          <w:rFonts w:hint="eastAsia"/>
        </w:rPr>
        <w:t>実際に</w:t>
      </w:r>
      <w:r w:rsidRPr="00247F54">
        <w:rPr>
          <w:rFonts w:hint="eastAsia"/>
        </w:rPr>
        <w:t xml:space="preserve">, </w:t>
      </w:r>
      <w:r w:rsidRPr="00247F54">
        <w:rPr>
          <w:rFonts w:hint="eastAsia"/>
        </w:rPr>
        <w:t>がん患者から得られた血漿メタボローム</w:t>
      </w:r>
      <w:r w:rsidR="005E16B6">
        <w:rPr>
          <w:rFonts w:hint="eastAsia"/>
        </w:rPr>
        <w:t>分析</w:t>
      </w:r>
      <w:r w:rsidRPr="00247F54">
        <w:rPr>
          <w:rFonts w:hint="eastAsia"/>
        </w:rPr>
        <w:t>の結果と比較して癌マーカーを同定した研究も発表されており</w:t>
      </w:r>
      <w:r w:rsidRPr="00247F54">
        <w:rPr>
          <w:rFonts w:hint="eastAsia"/>
        </w:rPr>
        <w:t xml:space="preserve">, </w:t>
      </w:r>
      <w:r w:rsidRPr="00247F54">
        <w:rPr>
          <w:rFonts w:hint="eastAsia"/>
        </w:rPr>
        <w:t>今後の応用性が期待される</w:t>
      </w:r>
      <w:r w:rsidRPr="00247F54">
        <w:rPr>
          <w:rFonts w:hint="eastAsia"/>
        </w:rPr>
        <w:t>.</w:t>
      </w:r>
    </w:p>
    <w:p w14:paraId="5AE2EA66" w14:textId="77777777" w:rsidR="00987096" w:rsidRDefault="00987096" w:rsidP="00247F54">
      <w:pPr>
        <w:pStyle w:val="100"/>
      </w:pPr>
    </w:p>
    <w:p w14:paraId="4E473886" w14:textId="6D53E376" w:rsidR="00987096" w:rsidRPr="00294A3A" w:rsidRDefault="00987096" w:rsidP="00987096">
      <w:pPr>
        <w:pStyle w:val="101"/>
      </w:pPr>
      <w:r>
        <w:t>6</w:t>
      </w:r>
      <w:r w:rsidRPr="00294A3A">
        <w:t xml:space="preserve">　</w:t>
      </w:r>
      <w:r>
        <w:rPr>
          <w:rFonts w:hint="eastAsia"/>
        </w:rPr>
        <w:t>キットによるメタボローム</w:t>
      </w:r>
      <w:r w:rsidR="005E16B6">
        <w:rPr>
          <w:rFonts w:hint="eastAsia"/>
        </w:rPr>
        <w:t>分析</w:t>
      </w:r>
    </w:p>
    <w:p w14:paraId="1D5054FB" w14:textId="242DA31A" w:rsidR="00987096" w:rsidRDefault="00987096" w:rsidP="00247F54">
      <w:pPr>
        <w:pStyle w:val="100"/>
      </w:pPr>
      <w:r w:rsidRPr="00987096">
        <w:rPr>
          <w:rFonts w:hint="eastAsia"/>
        </w:rPr>
        <w:t>一般に</w:t>
      </w:r>
      <w:r w:rsidRPr="00987096">
        <w:rPr>
          <w:rFonts w:hint="eastAsia"/>
        </w:rPr>
        <w:t>, M</w:t>
      </w:r>
      <w:r w:rsidRPr="00987096">
        <w:t>S</w:t>
      </w:r>
      <w:r w:rsidRPr="00987096">
        <w:rPr>
          <w:rFonts w:hint="eastAsia"/>
        </w:rPr>
        <w:t>によるメタボローム</w:t>
      </w:r>
      <w:r w:rsidR="005E16B6">
        <w:rPr>
          <w:rFonts w:hint="eastAsia"/>
        </w:rPr>
        <w:t>分析法</w:t>
      </w:r>
      <w:r w:rsidRPr="00987096">
        <w:rPr>
          <w:rFonts w:hint="eastAsia"/>
        </w:rPr>
        <w:t>は</w:t>
      </w:r>
      <w:r w:rsidRPr="00987096">
        <w:rPr>
          <w:rFonts w:hint="eastAsia"/>
        </w:rPr>
        <w:t xml:space="preserve">, </w:t>
      </w:r>
      <w:r w:rsidRPr="00987096">
        <w:rPr>
          <w:rFonts w:hint="eastAsia"/>
        </w:rPr>
        <w:t>定量値の精度や分析の再現性について課題が多く残されていた</w:t>
      </w:r>
      <w:r w:rsidRPr="00987096">
        <w:rPr>
          <w:rFonts w:hint="eastAsia"/>
        </w:rPr>
        <w:t xml:space="preserve">. </w:t>
      </w:r>
      <w:r w:rsidRPr="00987096">
        <w:rPr>
          <w:rFonts w:hint="eastAsia"/>
        </w:rPr>
        <w:t>また</w:t>
      </w:r>
      <w:r w:rsidRPr="00987096">
        <w:rPr>
          <w:rFonts w:hint="eastAsia"/>
        </w:rPr>
        <w:t xml:space="preserve">, </w:t>
      </w:r>
      <w:r w:rsidRPr="00987096">
        <w:rPr>
          <w:rFonts w:hint="eastAsia"/>
        </w:rPr>
        <w:t>他機関によるメタボローム分析の結果が一致しないことから</w:t>
      </w:r>
      <w:r w:rsidRPr="00987096">
        <w:rPr>
          <w:rFonts w:hint="eastAsia"/>
        </w:rPr>
        <w:t xml:space="preserve">, </w:t>
      </w:r>
      <w:r w:rsidRPr="00987096">
        <w:rPr>
          <w:rFonts w:hint="eastAsia"/>
        </w:rPr>
        <w:t>疾患特異的なバイオマーカー開発ならびに臨床応用に大きな障壁となっている</w:t>
      </w:r>
      <w:r w:rsidRPr="00987096">
        <w:rPr>
          <w:rFonts w:hint="eastAsia"/>
        </w:rPr>
        <w:t xml:space="preserve">. </w:t>
      </w:r>
      <w:r w:rsidRPr="00987096">
        <w:rPr>
          <w:rFonts w:hint="eastAsia"/>
        </w:rPr>
        <w:t>近年</w:t>
      </w:r>
      <w:r w:rsidRPr="00987096">
        <w:rPr>
          <w:rFonts w:hint="eastAsia"/>
        </w:rPr>
        <w:t xml:space="preserve">, </w:t>
      </w:r>
      <w:r w:rsidRPr="00987096">
        <w:rPr>
          <w:rFonts w:hint="eastAsia"/>
        </w:rPr>
        <w:t>前処理</w:t>
      </w:r>
      <w:r w:rsidRPr="00987096">
        <w:rPr>
          <w:rFonts w:hint="eastAsia"/>
        </w:rPr>
        <w:t xml:space="preserve">, </w:t>
      </w:r>
      <w:r w:rsidRPr="00987096">
        <w:rPr>
          <w:rFonts w:hint="eastAsia"/>
        </w:rPr>
        <w:t>分析</w:t>
      </w:r>
      <w:r w:rsidRPr="00987096">
        <w:rPr>
          <w:rFonts w:hint="eastAsia"/>
        </w:rPr>
        <w:t xml:space="preserve">, </w:t>
      </w:r>
      <w:r w:rsidRPr="00987096">
        <w:rPr>
          <w:rFonts w:hint="eastAsia"/>
        </w:rPr>
        <w:t>データ解析などの一連の分析プロトコルを統一したメタボローム</w:t>
      </w:r>
      <w:r w:rsidR="005E16B6">
        <w:rPr>
          <w:rFonts w:hint="eastAsia"/>
        </w:rPr>
        <w:t>分析用</w:t>
      </w:r>
      <w:r w:rsidRPr="00987096">
        <w:rPr>
          <w:rFonts w:hint="eastAsia"/>
        </w:rPr>
        <w:t>キットが開発された</w:t>
      </w:r>
      <w:r w:rsidRPr="00987096">
        <w:rPr>
          <w:rFonts w:hint="eastAsia"/>
        </w:rPr>
        <w:t xml:space="preserve">. </w:t>
      </w:r>
      <w:r w:rsidRPr="00987096">
        <w:rPr>
          <w:rFonts w:hint="eastAsia"/>
        </w:rPr>
        <w:t>その中でも</w:t>
      </w:r>
      <w:r w:rsidRPr="00987096">
        <w:rPr>
          <w:rFonts w:hint="eastAsia"/>
        </w:rPr>
        <w:t xml:space="preserve">, </w:t>
      </w:r>
      <w:proofErr w:type="spellStart"/>
      <w:r w:rsidRPr="00987096">
        <w:t>Biocrates</w:t>
      </w:r>
      <w:proofErr w:type="spellEnd"/>
      <w:r w:rsidRPr="00987096">
        <w:rPr>
          <w:rFonts w:hint="eastAsia"/>
        </w:rPr>
        <w:t>社製の</w:t>
      </w:r>
      <w:r w:rsidRPr="00987096">
        <w:rPr>
          <w:rFonts w:hint="eastAsia"/>
        </w:rPr>
        <w:t xml:space="preserve"> </w:t>
      </w:r>
      <w:proofErr w:type="spellStart"/>
      <w:r w:rsidRPr="00987096">
        <w:rPr>
          <w:rFonts w:hint="eastAsia"/>
        </w:rPr>
        <w:t>M</w:t>
      </w:r>
      <w:r w:rsidRPr="00987096">
        <w:t>xP</w:t>
      </w:r>
      <w:proofErr w:type="spellEnd"/>
      <w:r w:rsidRPr="00987096">
        <w:t xml:space="preserve"> Quant 500 kit</w:t>
      </w:r>
      <w:r w:rsidRPr="00987096">
        <w:rPr>
          <w:rFonts w:hint="eastAsia"/>
        </w:rPr>
        <w:t>®︎</w:t>
      </w:r>
      <w:r w:rsidRPr="00987096">
        <w:t xml:space="preserve"> </w:t>
      </w:r>
      <w:r w:rsidRPr="00987096">
        <w:rPr>
          <w:rFonts w:hint="eastAsia"/>
        </w:rPr>
        <w:t>は</w:t>
      </w:r>
      <w:r w:rsidRPr="00987096">
        <w:rPr>
          <w:rFonts w:hint="eastAsia"/>
        </w:rPr>
        <w:t xml:space="preserve">, </w:t>
      </w:r>
      <w:r w:rsidRPr="00987096">
        <w:t xml:space="preserve">standard operating procedures </w:t>
      </w:r>
      <w:r w:rsidRPr="00987096">
        <w:rPr>
          <w:rFonts w:hint="eastAsia"/>
        </w:rPr>
        <w:t>に従って実施するメタボローム分析</w:t>
      </w:r>
      <w:r w:rsidR="005E16B6">
        <w:rPr>
          <w:rFonts w:hint="eastAsia"/>
        </w:rPr>
        <w:t>用</w:t>
      </w:r>
      <w:r w:rsidRPr="00987096">
        <w:rPr>
          <w:rFonts w:hint="eastAsia"/>
        </w:rPr>
        <w:t>キットの代表例であり</w:t>
      </w:r>
      <w:r w:rsidRPr="00987096">
        <w:rPr>
          <w:rFonts w:hint="eastAsia"/>
        </w:rPr>
        <w:t xml:space="preserve">, </w:t>
      </w:r>
      <w:r w:rsidRPr="00987096">
        <w:t>96</w:t>
      </w:r>
      <w:r w:rsidRPr="00987096">
        <w:rPr>
          <w:rFonts w:hint="eastAsia"/>
        </w:rPr>
        <w:t>ウェルプレート上でサンプルに含まれる代謝物の誘導体化ならびに除タンパク処理を実施し</w:t>
      </w:r>
      <w:r w:rsidRPr="00987096">
        <w:rPr>
          <w:rFonts w:hint="eastAsia"/>
        </w:rPr>
        <w:t xml:space="preserve">, </w:t>
      </w:r>
      <w:r w:rsidRPr="00987096">
        <w:rPr>
          <w:rFonts w:hint="eastAsia"/>
        </w:rPr>
        <w:t>溶出した検体をそのまま</w:t>
      </w:r>
      <w:r w:rsidRPr="00987096">
        <w:rPr>
          <w:rFonts w:hint="eastAsia"/>
        </w:rPr>
        <w:t>U</w:t>
      </w:r>
      <w:r w:rsidRPr="00987096">
        <w:t>HPLC-MS/MS</w:t>
      </w:r>
      <w:r w:rsidRPr="00987096">
        <w:rPr>
          <w:rFonts w:hint="eastAsia"/>
        </w:rPr>
        <w:t>分析に供することができる</w:t>
      </w:r>
      <w:r w:rsidRPr="00987096">
        <w:rPr>
          <w:rFonts w:hint="eastAsia"/>
        </w:rPr>
        <w:t xml:space="preserve">. </w:t>
      </w:r>
      <w:r w:rsidRPr="00987096">
        <w:rPr>
          <w:rFonts w:hint="eastAsia"/>
        </w:rPr>
        <w:t>プレートによる処理の際に</w:t>
      </w:r>
      <w:r w:rsidRPr="00987096">
        <w:rPr>
          <w:rFonts w:hint="eastAsia"/>
        </w:rPr>
        <w:t xml:space="preserve">, </w:t>
      </w:r>
      <w:r w:rsidRPr="00987096">
        <w:t>QC</w:t>
      </w:r>
      <w:r w:rsidRPr="00987096">
        <w:rPr>
          <w:rFonts w:hint="eastAsia"/>
        </w:rPr>
        <w:t>や検量線作成の標準試薬に加え</w:t>
      </w:r>
      <w:r w:rsidRPr="00987096">
        <w:rPr>
          <w:rFonts w:hint="eastAsia"/>
        </w:rPr>
        <w:t xml:space="preserve">, </w:t>
      </w:r>
      <w:r w:rsidRPr="00987096">
        <w:rPr>
          <w:rFonts w:hint="eastAsia"/>
        </w:rPr>
        <w:t>内部標準物質が含まれるなど</w:t>
      </w:r>
      <w:r w:rsidRPr="00987096">
        <w:rPr>
          <w:rFonts w:hint="eastAsia"/>
        </w:rPr>
        <w:t xml:space="preserve">, </w:t>
      </w:r>
      <w:r w:rsidRPr="00987096">
        <w:rPr>
          <w:rFonts w:hint="eastAsia"/>
        </w:rPr>
        <w:t>分子の定量条件が整っていることに加え</w:t>
      </w:r>
      <w:r w:rsidRPr="00987096">
        <w:rPr>
          <w:rFonts w:hint="eastAsia"/>
        </w:rPr>
        <w:t xml:space="preserve">, </w:t>
      </w:r>
      <w:r w:rsidRPr="00987096">
        <w:t>MS</w:t>
      </w:r>
      <w:r w:rsidRPr="00987096">
        <w:rPr>
          <w:rFonts w:hint="eastAsia"/>
        </w:rPr>
        <w:t>のメーカーやグレードに応じて分析前にサンプルの希釈倍率を調整することにより</w:t>
      </w:r>
      <w:r w:rsidRPr="00987096">
        <w:rPr>
          <w:rFonts w:hint="eastAsia"/>
        </w:rPr>
        <w:t xml:space="preserve">, </w:t>
      </w:r>
      <w:r w:rsidRPr="00987096">
        <w:rPr>
          <w:rFonts w:hint="eastAsia"/>
        </w:rPr>
        <w:t>多機種に対応しているため</w:t>
      </w:r>
      <w:r w:rsidRPr="00987096">
        <w:rPr>
          <w:rFonts w:hint="eastAsia"/>
        </w:rPr>
        <w:t xml:space="preserve">, </w:t>
      </w:r>
      <w:r w:rsidRPr="00987096">
        <w:rPr>
          <w:rFonts w:hint="eastAsia"/>
        </w:rPr>
        <w:t>施設が異なる場合でも直接比較することができる</w:t>
      </w:r>
      <w:r w:rsidR="00147B36" w:rsidRPr="00147B36">
        <w:rPr>
          <w:rFonts w:hint="eastAsia"/>
          <w:vertAlign w:val="superscript"/>
        </w:rPr>
        <w:t>1</w:t>
      </w:r>
      <w:r w:rsidR="00147B36" w:rsidRPr="00147B36">
        <w:rPr>
          <w:vertAlign w:val="superscript"/>
        </w:rPr>
        <w:t>0)</w:t>
      </w:r>
      <w:r w:rsidRPr="00987096">
        <w:rPr>
          <w:rFonts w:hint="eastAsia"/>
        </w:rPr>
        <w:t xml:space="preserve">. </w:t>
      </w:r>
      <w:r w:rsidRPr="00987096">
        <w:rPr>
          <w:rFonts w:hint="eastAsia"/>
        </w:rPr>
        <w:t>分析手法の最適化も実施されていることから</w:t>
      </w:r>
      <w:r w:rsidRPr="00987096">
        <w:rPr>
          <w:rFonts w:hint="eastAsia"/>
        </w:rPr>
        <w:t xml:space="preserve">, </w:t>
      </w:r>
      <w:r w:rsidRPr="00987096">
        <w:t>USB</w:t>
      </w:r>
      <w:r w:rsidRPr="00987096">
        <w:rPr>
          <w:rFonts w:hint="eastAsia"/>
        </w:rPr>
        <w:t>メモリに含まれる各種プログラムを読み込むことで</w:t>
      </w:r>
      <w:r w:rsidRPr="00987096">
        <w:rPr>
          <w:rFonts w:hint="eastAsia"/>
        </w:rPr>
        <w:t xml:space="preserve">, </w:t>
      </w:r>
      <w:r w:rsidRPr="00987096">
        <w:rPr>
          <w:rFonts w:hint="eastAsia"/>
        </w:rPr>
        <w:t>ユーザー側の負担を極力減らすことができる</w:t>
      </w:r>
      <w:r w:rsidRPr="00987096">
        <w:rPr>
          <w:rFonts w:hint="eastAsia"/>
        </w:rPr>
        <w:t xml:space="preserve">. </w:t>
      </w:r>
      <w:r w:rsidRPr="00987096">
        <w:rPr>
          <w:rFonts w:hint="eastAsia"/>
        </w:rPr>
        <w:t>現在は</w:t>
      </w:r>
      <w:r w:rsidRPr="00987096">
        <w:rPr>
          <w:rFonts w:hint="eastAsia"/>
        </w:rPr>
        <w:t xml:space="preserve">, </w:t>
      </w:r>
      <w:r w:rsidRPr="00987096">
        <w:t>1,000</w:t>
      </w:r>
      <w:r w:rsidRPr="00987096">
        <w:rPr>
          <w:rFonts w:hint="eastAsia"/>
        </w:rPr>
        <w:t>代謝物程度を一斉に定量することができるため</w:t>
      </w:r>
      <w:r w:rsidRPr="00987096">
        <w:rPr>
          <w:rFonts w:hint="eastAsia"/>
        </w:rPr>
        <w:t xml:space="preserve">, </w:t>
      </w:r>
      <w:r w:rsidR="00147B36">
        <w:rPr>
          <w:rFonts w:hint="eastAsia"/>
        </w:rPr>
        <w:t>大規模コホート研究や臨床メタボローム分析に</w:t>
      </w:r>
      <w:r w:rsidRPr="00987096">
        <w:rPr>
          <w:rFonts w:hint="eastAsia"/>
        </w:rPr>
        <w:t>汎用する研究者ならびに施設が増えつつあるが</w:t>
      </w:r>
      <w:r w:rsidR="00147B36" w:rsidRPr="00147B36">
        <w:rPr>
          <w:vertAlign w:val="superscript"/>
        </w:rPr>
        <w:t>11)</w:t>
      </w:r>
      <w:r w:rsidRPr="00987096">
        <w:rPr>
          <w:rFonts w:hint="eastAsia"/>
        </w:rPr>
        <w:t xml:space="preserve">, </w:t>
      </w:r>
      <w:r w:rsidRPr="00987096">
        <w:rPr>
          <w:rFonts w:hint="eastAsia"/>
        </w:rPr>
        <w:t>価格やソフトウェア継続性の点で一部問題もある</w:t>
      </w:r>
      <w:r w:rsidRPr="00987096">
        <w:rPr>
          <w:rFonts w:hint="eastAsia"/>
        </w:rPr>
        <w:t xml:space="preserve">. </w:t>
      </w:r>
      <w:r w:rsidRPr="00987096">
        <w:rPr>
          <w:rFonts w:hint="eastAsia"/>
        </w:rPr>
        <w:t>また</w:t>
      </w:r>
      <w:r w:rsidRPr="00987096">
        <w:rPr>
          <w:rFonts w:hint="eastAsia"/>
        </w:rPr>
        <w:t xml:space="preserve">, </w:t>
      </w:r>
      <w:r w:rsidRPr="00987096">
        <w:rPr>
          <w:rFonts w:hint="eastAsia"/>
        </w:rPr>
        <w:t>代謝物の内訳を確認すると</w:t>
      </w:r>
      <w:r w:rsidRPr="00987096">
        <w:rPr>
          <w:rFonts w:hint="eastAsia"/>
        </w:rPr>
        <w:t xml:space="preserve">, </w:t>
      </w:r>
      <w:r w:rsidRPr="00987096">
        <w:t xml:space="preserve">80% </w:t>
      </w:r>
      <w:r w:rsidRPr="00987096">
        <w:rPr>
          <w:rFonts w:hint="eastAsia"/>
        </w:rPr>
        <w:t>以上が脂質分子種であり</w:t>
      </w:r>
      <w:r w:rsidRPr="00987096">
        <w:rPr>
          <w:rFonts w:hint="eastAsia"/>
        </w:rPr>
        <w:t xml:space="preserve">, </w:t>
      </w:r>
      <w:r w:rsidRPr="00987096">
        <w:rPr>
          <w:rFonts w:hint="eastAsia"/>
        </w:rPr>
        <w:t>異性体を分離分析できていないなどの課題も残されており</w:t>
      </w:r>
      <w:r w:rsidRPr="00987096">
        <w:rPr>
          <w:rFonts w:hint="eastAsia"/>
        </w:rPr>
        <w:t xml:space="preserve">, </w:t>
      </w:r>
      <w:r w:rsidRPr="00987096">
        <w:rPr>
          <w:rFonts w:hint="eastAsia"/>
        </w:rPr>
        <w:t>ゴールドスタンダードなメタボローム分析手法となるかどうかは</w:t>
      </w:r>
      <w:r w:rsidRPr="00987096">
        <w:rPr>
          <w:rFonts w:hint="eastAsia"/>
        </w:rPr>
        <w:t xml:space="preserve">, </w:t>
      </w:r>
      <w:r w:rsidRPr="00987096">
        <w:rPr>
          <w:rFonts w:hint="eastAsia"/>
        </w:rPr>
        <w:t>まだまだ検証が必要であると考える</w:t>
      </w:r>
      <w:r w:rsidRPr="00987096">
        <w:rPr>
          <w:rFonts w:hint="eastAsia"/>
        </w:rPr>
        <w:t>.</w:t>
      </w:r>
    </w:p>
    <w:p w14:paraId="2DD8F508" w14:textId="77777777" w:rsidR="00987096" w:rsidRDefault="00987096" w:rsidP="00247F54">
      <w:pPr>
        <w:pStyle w:val="100"/>
      </w:pPr>
    </w:p>
    <w:p w14:paraId="773CF132" w14:textId="77777777" w:rsidR="00987096" w:rsidRPr="00294A3A" w:rsidRDefault="00987096" w:rsidP="00987096">
      <w:pPr>
        <w:pStyle w:val="101"/>
      </w:pPr>
      <w:r>
        <w:t>7</w:t>
      </w:r>
      <w:r w:rsidRPr="00294A3A">
        <w:t xml:space="preserve">　</w:t>
      </w:r>
      <w:r>
        <w:rPr>
          <w:rFonts w:hint="eastAsia"/>
        </w:rPr>
        <w:t>国内外の動向とまとめ</w:t>
      </w:r>
    </w:p>
    <w:p w14:paraId="77FDFB54" w14:textId="790D93A0" w:rsidR="00987096" w:rsidRPr="00987096" w:rsidRDefault="00987096" w:rsidP="00987096">
      <w:pPr>
        <w:pStyle w:val="100"/>
      </w:pPr>
      <w:r w:rsidRPr="00987096">
        <w:rPr>
          <w:rFonts w:hint="eastAsia"/>
        </w:rPr>
        <w:t>最後に国内外の大規模なメタボローム</w:t>
      </w:r>
      <w:r w:rsidR="005E16B6">
        <w:rPr>
          <w:rFonts w:hint="eastAsia"/>
        </w:rPr>
        <w:t>分析</w:t>
      </w:r>
      <w:r w:rsidRPr="00987096">
        <w:rPr>
          <w:rFonts w:hint="eastAsia"/>
        </w:rPr>
        <w:t>における動向について取り上げる</w:t>
      </w:r>
      <w:r w:rsidRPr="00987096">
        <w:rPr>
          <w:rFonts w:hint="eastAsia"/>
        </w:rPr>
        <w:t xml:space="preserve">. </w:t>
      </w:r>
      <w:r w:rsidRPr="00987096">
        <w:rPr>
          <w:rFonts w:hint="eastAsia"/>
        </w:rPr>
        <w:t>近年</w:t>
      </w:r>
      <w:r w:rsidRPr="00987096">
        <w:rPr>
          <w:rFonts w:hint="eastAsia"/>
        </w:rPr>
        <w:t xml:space="preserve">, </w:t>
      </w:r>
      <w:r w:rsidRPr="00987096">
        <w:rPr>
          <w:rFonts w:hint="eastAsia"/>
        </w:rPr>
        <w:t>メタボローム研究の臨床応用やデータ活用性の向上を目指し</w:t>
      </w:r>
      <w:r w:rsidRPr="00987096">
        <w:rPr>
          <w:rFonts w:hint="eastAsia"/>
        </w:rPr>
        <w:t xml:space="preserve">, </w:t>
      </w:r>
      <w:r w:rsidRPr="00987096">
        <w:t>Metabolomics</w:t>
      </w:r>
      <w:r w:rsidRPr="00987096">
        <w:rPr>
          <w:rFonts w:hint="eastAsia"/>
        </w:rPr>
        <w:t>学会や</w:t>
      </w:r>
      <w:r w:rsidRPr="00987096">
        <w:rPr>
          <w:rFonts w:hint="eastAsia"/>
        </w:rPr>
        <w:t>L</w:t>
      </w:r>
      <w:r w:rsidRPr="00987096">
        <w:t>ipid Standard Initiative</w:t>
      </w:r>
      <w:r w:rsidRPr="00987096">
        <w:rPr>
          <w:rFonts w:hint="eastAsia"/>
        </w:rPr>
        <w:t>研究グループを中心とした国際コンソーシアムが形成され</w:t>
      </w:r>
      <w:r w:rsidRPr="00987096">
        <w:rPr>
          <w:rFonts w:hint="eastAsia"/>
        </w:rPr>
        <w:t xml:space="preserve">, </w:t>
      </w:r>
      <w:r w:rsidRPr="00987096">
        <w:rPr>
          <w:rFonts w:hint="eastAsia"/>
        </w:rPr>
        <w:t>メタボロームデータについての議論に加え</w:t>
      </w:r>
      <w:r w:rsidRPr="00987096">
        <w:rPr>
          <w:rFonts w:hint="eastAsia"/>
        </w:rPr>
        <w:t xml:space="preserve">, </w:t>
      </w:r>
      <w:r w:rsidRPr="00987096">
        <w:rPr>
          <w:rFonts w:hint="eastAsia"/>
        </w:rPr>
        <w:t>多施設間共同実験が行われている</w:t>
      </w:r>
      <w:r w:rsidRPr="00987096">
        <w:rPr>
          <w:rFonts w:hint="eastAsia"/>
        </w:rPr>
        <w:t xml:space="preserve">. </w:t>
      </w:r>
      <w:r w:rsidRPr="00987096">
        <w:rPr>
          <w:rFonts w:hint="eastAsia"/>
        </w:rPr>
        <w:t>具体的には</w:t>
      </w:r>
      <w:r w:rsidRPr="00987096">
        <w:rPr>
          <w:rFonts w:hint="eastAsia"/>
        </w:rPr>
        <w:t xml:space="preserve">, </w:t>
      </w:r>
      <w:r w:rsidRPr="00987096">
        <w:rPr>
          <w:rFonts w:hint="eastAsia"/>
        </w:rPr>
        <w:t>一つの研究機関が検体を準備し</w:t>
      </w:r>
      <w:r w:rsidRPr="00987096">
        <w:rPr>
          <w:rFonts w:hint="eastAsia"/>
        </w:rPr>
        <w:t xml:space="preserve">, </w:t>
      </w:r>
      <w:r w:rsidRPr="00987096">
        <w:rPr>
          <w:rFonts w:hint="eastAsia"/>
        </w:rPr>
        <w:t>複数の共同研究機関で同時にメタボロームあるいはリピ</w:t>
      </w:r>
      <w:r w:rsidRPr="00987096">
        <w:rPr>
          <w:rFonts w:hint="eastAsia"/>
        </w:rPr>
        <w:t>ドームデータを取得する</w:t>
      </w:r>
      <w:r w:rsidRPr="00987096">
        <w:rPr>
          <w:rFonts w:hint="eastAsia"/>
        </w:rPr>
        <w:t xml:space="preserve">. </w:t>
      </w:r>
      <w:r w:rsidRPr="00987096">
        <w:rPr>
          <w:rFonts w:hint="eastAsia"/>
        </w:rPr>
        <w:t>取りまとめの機関でデータ解析を実施し</w:t>
      </w:r>
      <w:r w:rsidRPr="00987096">
        <w:rPr>
          <w:rFonts w:hint="eastAsia"/>
        </w:rPr>
        <w:t xml:space="preserve">, </w:t>
      </w:r>
      <w:r w:rsidRPr="00987096">
        <w:rPr>
          <w:rFonts w:hint="eastAsia"/>
        </w:rPr>
        <w:t>直接比較の可能性</w:t>
      </w:r>
      <w:r w:rsidRPr="00987096">
        <w:rPr>
          <w:rFonts w:hint="eastAsia"/>
        </w:rPr>
        <w:t xml:space="preserve">, </w:t>
      </w:r>
      <w:r w:rsidRPr="00987096">
        <w:rPr>
          <w:rFonts w:hint="eastAsia"/>
        </w:rPr>
        <w:t>データ補正の有効性について検討を行い</w:t>
      </w:r>
      <w:r w:rsidRPr="00987096">
        <w:rPr>
          <w:rFonts w:hint="eastAsia"/>
        </w:rPr>
        <w:t xml:space="preserve">, </w:t>
      </w:r>
      <w:r w:rsidRPr="00987096">
        <w:rPr>
          <w:rFonts w:hint="eastAsia"/>
        </w:rPr>
        <w:t>最終的には学術論文として成果を発表する</w:t>
      </w:r>
      <w:r w:rsidRPr="00987096">
        <w:rPr>
          <w:rFonts w:hint="eastAsia"/>
        </w:rPr>
        <w:t xml:space="preserve">, </w:t>
      </w:r>
      <w:r w:rsidRPr="00987096">
        <w:rPr>
          <w:rFonts w:hint="eastAsia"/>
        </w:rPr>
        <w:t>という取り組みである</w:t>
      </w:r>
      <w:r w:rsidRPr="00987096">
        <w:rPr>
          <w:rFonts w:hint="eastAsia"/>
        </w:rPr>
        <w:t xml:space="preserve">. </w:t>
      </w:r>
      <w:r w:rsidRPr="00987096">
        <w:rPr>
          <w:rFonts w:hint="eastAsia"/>
        </w:rPr>
        <w:t>国内では</w:t>
      </w:r>
      <w:r w:rsidRPr="00987096">
        <w:t>10</w:t>
      </w:r>
      <w:r w:rsidRPr="00987096">
        <w:rPr>
          <w:rFonts w:hint="eastAsia"/>
        </w:rPr>
        <w:t>施設ほどが参加し</w:t>
      </w:r>
      <w:r w:rsidRPr="00987096">
        <w:rPr>
          <w:rFonts w:hint="eastAsia"/>
        </w:rPr>
        <w:t xml:space="preserve">, </w:t>
      </w:r>
      <w:r w:rsidRPr="00987096">
        <w:rPr>
          <w:rFonts w:hint="eastAsia"/>
        </w:rPr>
        <w:t>はじめは細胞内代謝物</w:t>
      </w:r>
      <w:r w:rsidRPr="00987096">
        <w:rPr>
          <w:rFonts w:hint="eastAsia"/>
        </w:rPr>
        <w:t xml:space="preserve">, </w:t>
      </w:r>
      <w:r w:rsidRPr="00987096">
        <w:rPr>
          <w:rFonts w:hint="eastAsia"/>
        </w:rPr>
        <w:t>次にヒト血漿の検証結果が発表された</w:t>
      </w:r>
      <w:r w:rsidR="009F5027" w:rsidRPr="009F5027">
        <w:rPr>
          <w:vertAlign w:val="superscript"/>
        </w:rPr>
        <w:t>12</w:t>
      </w:r>
      <w:r w:rsidR="009F5027">
        <w:rPr>
          <w:vertAlign w:val="superscript"/>
        </w:rPr>
        <w:t>, 13</w:t>
      </w:r>
      <w:r w:rsidR="009F5027" w:rsidRPr="009F5027">
        <w:rPr>
          <w:vertAlign w:val="superscript"/>
        </w:rPr>
        <w:t>)</w:t>
      </w:r>
      <w:r w:rsidRPr="00987096">
        <w:rPr>
          <w:rFonts w:hint="eastAsia"/>
        </w:rPr>
        <w:t xml:space="preserve">. </w:t>
      </w:r>
      <w:r w:rsidRPr="00987096">
        <w:rPr>
          <w:rFonts w:hint="eastAsia"/>
        </w:rPr>
        <w:t>その結果は</w:t>
      </w:r>
      <w:r w:rsidRPr="00987096">
        <w:rPr>
          <w:rFonts w:hint="eastAsia"/>
        </w:rPr>
        <w:t xml:space="preserve">, </w:t>
      </w:r>
      <w:r w:rsidRPr="00987096">
        <w:rPr>
          <w:rFonts w:hint="eastAsia"/>
        </w:rPr>
        <w:t>既に国際共同研究の取り組み同様に</w:t>
      </w:r>
      <w:r w:rsidRPr="00987096">
        <w:rPr>
          <w:rFonts w:hint="eastAsia"/>
        </w:rPr>
        <w:t xml:space="preserve">, </w:t>
      </w:r>
      <w:r w:rsidRPr="00987096">
        <w:rPr>
          <w:rFonts w:hint="eastAsia"/>
        </w:rPr>
        <w:t>それぞれ独自の</w:t>
      </w:r>
      <w:r w:rsidR="005E16B6">
        <w:rPr>
          <w:rFonts w:hint="eastAsia"/>
        </w:rPr>
        <w:t>メタボローム</w:t>
      </w:r>
      <w:r w:rsidRPr="00987096">
        <w:rPr>
          <w:rFonts w:hint="eastAsia"/>
        </w:rPr>
        <w:t>分析法を用いたことが影響し</w:t>
      </w:r>
      <w:r w:rsidRPr="00987096">
        <w:rPr>
          <w:rFonts w:hint="eastAsia"/>
        </w:rPr>
        <w:t xml:space="preserve">, </w:t>
      </w:r>
      <w:r w:rsidRPr="00987096">
        <w:rPr>
          <w:rFonts w:hint="eastAsia"/>
        </w:rPr>
        <w:t>共通の検体を分析したとしても</w:t>
      </w:r>
      <w:r w:rsidRPr="00987096">
        <w:rPr>
          <w:rFonts w:hint="eastAsia"/>
        </w:rPr>
        <w:t xml:space="preserve">, </w:t>
      </w:r>
      <w:r w:rsidRPr="00987096">
        <w:rPr>
          <w:rFonts w:hint="eastAsia"/>
        </w:rPr>
        <w:t>各分子の定量値のバラツキは比較的大きく</w:t>
      </w:r>
      <w:r w:rsidRPr="00987096">
        <w:rPr>
          <w:rFonts w:hint="eastAsia"/>
        </w:rPr>
        <w:t xml:space="preserve">, </w:t>
      </w:r>
      <w:r w:rsidRPr="00987096">
        <w:t>QC</w:t>
      </w:r>
      <w:r w:rsidRPr="00987096">
        <w:rPr>
          <w:rFonts w:hint="eastAsia"/>
        </w:rPr>
        <w:t>などを用いて補正することが困難であることが示された</w:t>
      </w:r>
      <w:r w:rsidRPr="00987096">
        <w:rPr>
          <w:rFonts w:hint="eastAsia"/>
        </w:rPr>
        <w:t xml:space="preserve">. </w:t>
      </w:r>
      <w:r w:rsidRPr="00987096">
        <w:rPr>
          <w:rFonts w:hint="eastAsia"/>
        </w:rPr>
        <w:t>一方</w:t>
      </w:r>
      <w:r w:rsidRPr="00987096">
        <w:rPr>
          <w:rFonts w:hint="eastAsia"/>
        </w:rPr>
        <w:t xml:space="preserve">, </w:t>
      </w:r>
      <w:r w:rsidR="003262DF">
        <w:rPr>
          <w:rFonts w:hint="eastAsia"/>
        </w:rPr>
        <w:t>前述</w:t>
      </w:r>
      <w:r w:rsidRPr="00987096">
        <w:rPr>
          <w:rFonts w:hint="eastAsia"/>
        </w:rPr>
        <w:t>したようなキットによるメタボローム分析を用いて国際多施設間共同研究を実施した場合や</w:t>
      </w:r>
      <w:r w:rsidRPr="00987096">
        <w:rPr>
          <w:rFonts w:hint="eastAsia"/>
        </w:rPr>
        <w:t xml:space="preserve">, </w:t>
      </w:r>
      <w:r w:rsidRPr="00987096">
        <w:rPr>
          <w:rFonts w:hint="eastAsia"/>
        </w:rPr>
        <w:t>分析メソッドまで指定して分子種を少数に絞った場合には</w:t>
      </w:r>
      <w:r w:rsidRPr="00987096">
        <w:rPr>
          <w:rFonts w:hint="eastAsia"/>
        </w:rPr>
        <w:t xml:space="preserve">, </w:t>
      </w:r>
      <w:r w:rsidRPr="00987096">
        <w:rPr>
          <w:rFonts w:hint="eastAsia"/>
        </w:rPr>
        <w:t>バラツキは見られるものの</w:t>
      </w:r>
      <w:r w:rsidRPr="00987096">
        <w:rPr>
          <w:rFonts w:hint="eastAsia"/>
        </w:rPr>
        <w:t>, Q</w:t>
      </w:r>
      <w:r w:rsidRPr="00987096">
        <w:t>C</w:t>
      </w:r>
      <w:r w:rsidRPr="00987096">
        <w:rPr>
          <w:rFonts w:hint="eastAsia"/>
        </w:rPr>
        <w:t>によるデータ補正で定量値が一致することが示されている</w:t>
      </w:r>
      <w:r w:rsidR="009F5027" w:rsidRPr="009F5027">
        <w:rPr>
          <w:rFonts w:hint="eastAsia"/>
          <w:vertAlign w:val="superscript"/>
        </w:rPr>
        <w:t>1</w:t>
      </w:r>
      <w:r w:rsidR="009F5027" w:rsidRPr="009F5027">
        <w:rPr>
          <w:vertAlign w:val="superscript"/>
        </w:rPr>
        <w:t>0)</w:t>
      </w:r>
      <w:r w:rsidRPr="00987096">
        <w:rPr>
          <w:rFonts w:hint="eastAsia"/>
        </w:rPr>
        <w:t xml:space="preserve">. </w:t>
      </w:r>
      <w:r w:rsidRPr="00987096">
        <w:rPr>
          <w:rFonts w:hint="eastAsia"/>
        </w:rPr>
        <w:t>このように現在</w:t>
      </w:r>
      <w:r w:rsidRPr="00987096">
        <w:rPr>
          <w:rFonts w:hint="eastAsia"/>
        </w:rPr>
        <w:t xml:space="preserve">, </w:t>
      </w:r>
      <w:r w:rsidRPr="00987096">
        <w:rPr>
          <w:rFonts w:hint="eastAsia"/>
        </w:rPr>
        <w:t>世界規模でメタボロームデータを比較あるいは共有する動きが散見されており</w:t>
      </w:r>
      <w:r w:rsidRPr="00987096">
        <w:rPr>
          <w:rFonts w:hint="eastAsia"/>
        </w:rPr>
        <w:t xml:space="preserve">, </w:t>
      </w:r>
      <w:r w:rsidRPr="00987096">
        <w:rPr>
          <w:rFonts w:hint="eastAsia"/>
        </w:rPr>
        <w:t>メタボローム研究を実施する研究者にとって良い環境が整いつつある</w:t>
      </w:r>
      <w:r w:rsidRPr="00987096">
        <w:rPr>
          <w:rFonts w:hint="eastAsia"/>
        </w:rPr>
        <w:t xml:space="preserve">. </w:t>
      </w:r>
    </w:p>
    <w:p w14:paraId="659FC292" w14:textId="77777777" w:rsidR="00987096" w:rsidRPr="00987096" w:rsidRDefault="00987096" w:rsidP="00987096">
      <w:pPr>
        <w:pStyle w:val="100"/>
      </w:pPr>
      <w:r w:rsidRPr="00987096">
        <w:rPr>
          <w:rFonts w:hint="eastAsia"/>
        </w:rPr>
        <w:t>本項では</w:t>
      </w:r>
      <w:r w:rsidRPr="00987096">
        <w:rPr>
          <w:rFonts w:hint="eastAsia"/>
        </w:rPr>
        <w:t xml:space="preserve">, </w:t>
      </w:r>
      <w:r w:rsidRPr="00987096">
        <w:rPr>
          <w:rFonts w:hint="eastAsia"/>
        </w:rPr>
        <w:t>臨床メタボローム分析について</w:t>
      </w:r>
      <w:r w:rsidRPr="00987096">
        <w:rPr>
          <w:rFonts w:hint="eastAsia"/>
        </w:rPr>
        <w:t xml:space="preserve">, </w:t>
      </w:r>
      <w:r w:rsidRPr="00987096">
        <w:rPr>
          <w:rFonts w:hint="eastAsia"/>
        </w:rPr>
        <w:t>サンプル準備</w:t>
      </w:r>
      <w:r w:rsidRPr="00987096">
        <w:rPr>
          <w:rFonts w:hint="eastAsia"/>
        </w:rPr>
        <w:t xml:space="preserve">, </w:t>
      </w:r>
      <w:r w:rsidRPr="00987096">
        <w:rPr>
          <w:rFonts w:hint="eastAsia"/>
        </w:rPr>
        <w:t>前処理</w:t>
      </w:r>
      <w:r w:rsidRPr="00987096">
        <w:rPr>
          <w:rFonts w:hint="eastAsia"/>
        </w:rPr>
        <w:t xml:space="preserve">, </w:t>
      </w:r>
      <w:r w:rsidRPr="00987096">
        <w:rPr>
          <w:rFonts w:hint="eastAsia"/>
        </w:rPr>
        <w:t>分析</w:t>
      </w:r>
      <w:r w:rsidRPr="00987096">
        <w:rPr>
          <w:rFonts w:hint="eastAsia"/>
        </w:rPr>
        <w:t xml:space="preserve">, </w:t>
      </w:r>
      <w:r w:rsidRPr="00987096">
        <w:rPr>
          <w:rFonts w:hint="eastAsia"/>
        </w:rPr>
        <w:t>データ解析のノウハウについて述べた</w:t>
      </w:r>
      <w:r w:rsidRPr="00987096">
        <w:rPr>
          <w:rFonts w:hint="eastAsia"/>
        </w:rPr>
        <w:t xml:space="preserve">. </w:t>
      </w:r>
      <w:r w:rsidRPr="00987096">
        <w:rPr>
          <w:rFonts w:hint="eastAsia"/>
        </w:rPr>
        <w:t>多くの分析手法が開発されているため</w:t>
      </w:r>
      <w:r w:rsidRPr="00987096">
        <w:rPr>
          <w:rFonts w:hint="eastAsia"/>
        </w:rPr>
        <w:t xml:space="preserve">, </w:t>
      </w:r>
      <w:r w:rsidRPr="00987096">
        <w:rPr>
          <w:rFonts w:hint="eastAsia"/>
        </w:rPr>
        <w:t>どの方法を採用するかは最終的に判断するのは研究目的次第であるが</w:t>
      </w:r>
      <w:r w:rsidRPr="00987096">
        <w:rPr>
          <w:rFonts w:hint="eastAsia"/>
        </w:rPr>
        <w:t xml:space="preserve">, </w:t>
      </w:r>
      <w:r w:rsidRPr="00987096">
        <w:rPr>
          <w:rFonts w:hint="eastAsia"/>
        </w:rPr>
        <w:t>分析学者が臨床医と共にバイオマーカー開発を目指すのであれば</w:t>
      </w:r>
      <w:r w:rsidRPr="00987096">
        <w:rPr>
          <w:rFonts w:hint="eastAsia"/>
        </w:rPr>
        <w:t xml:space="preserve">, </w:t>
      </w:r>
      <w:r w:rsidRPr="00987096">
        <w:rPr>
          <w:rFonts w:hint="eastAsia"/>
        </w:rPr>
        <w:t>研究のマイルストーンや出口戦略をこまめに設定する必要がる</w:t>
      </w:r>
      <w:r w:rsidRPr="00987096">
        <w:rPr>
          <w:rFonts w:hint="eastAsia"/>
        </w:rPr>
        <w:t xml:space="preserve">. </w:t>
      </w:r>
      <w:r w:rsidRPr="00987096">
        <w:rPr>
          <w:rFonts w:hint="eastAsia"/>
        </w:rPr>
        <w:t>本項に記述したノウハウが</w:t>
      </w:r>
      <w:r w:rsidRPr="00987096">
        <w:rPr>
          <w:rFonts w:hint="eastAsia"/>
        </w:rPr>
        <w:t xml:space="preserve">, </w:t>
      </w:r>
      <w:r w:rsidRPr="00987096">
        <w:rPr>
          <w:rFonts w:hint="eastAsia"/>
        </w:rPr>
        <w:t>今後のメタボローム分析を実施する研究</w:t>
      </w:r>
      <w:r w:rsidR="00AA7139">
        <w:rPr>
          <w:rFonts w:hint="eastAsia"/>
        </w:rPr>
        <w:t>や</w:t>
      </w:r>
      <w:r w:rsidRPr="00987096">
        <w:rPr>
          <w:rFonts w:hint="eastAsia"/>
        </w:rPr>
        <w:t>疾患バイオマーカー開発に役立つことを期待する</w:t>
      </w:r>
      <w:r w:rsidRPr="00987096">
        <w:rPr>
          <w:rFonts w:hint="eastAsia"/>
        </w:rPr>
        <w:t>.</w:t>
      </w:r>
    </w:p>
    <w:p w14:paraId="3CF83B06" w14:textId="77777777" w:rsidR="00247F54" w:rsidRPr="00247F54" w:rsidRDefault="00247F54" w:rsidP="00247F54">
      <w:pPr>
        <w:pStyle w:val="100"/>
        <w:ind w:firstLineChars="0" w:firstLine="0"/>
      </w:pPr>
    </w:p>
    <w:p w14:paraId="19FD22CF" w14:textId="77777777" w:rsidR="00987096" w:rsidRDefault="00AA7139" w:rsidP="00987096">
      <w:pPr>
        <w:ind w:firstLineChars="117" w:firstLine="222"/>
        <w:rPr>
          <w:rFonts w:ascii="Times New Roman"/>
          <w:sz w:val="18"/>
          <w:szCs w:val="18"/>
        </w:rPr>
      </w:pPr>
      <w:r>
        <w:rPr>
          <w:rFonts w:ascii="Times New Roman" w:hAnsi="Times New Roman"/>
          <w:sz w:val="18"/>
          <w:szCs w:val="18"/>
        </w:rPr>
        <w:t>8</w:t>
      </w:r>
      <w:r w:rsidR="00987096" w:rsidRPr="00294A3A">
        <w:rPr>
          <w:rFonts w:ascii="Times New Roman" w:hAnsi="Times New Roman" w:hint="eastAsia"/>
          <w:sz w:val="18"/>
          <w:szCs w:val="18"/>
        </w:rPr>
        <w:t xml:space="preserve"> </w:t>
      </w:r>
      <w:r w:rsidR="00987096" w:rsidRPr="00294A3A">
        <w:rPr>
          <w:rFonts w:ascii="Times New Roman"/>
          <w:sz w:val="18"/>
          <w:szCs w:val="18"/>
        </w:rPr>
        <w:t>文献</w:t>
      </w:r>
    </w:p>
    <w:p w14:paraId="1F2D1992" w14:textId="18E54934"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sz w:val="16"/>
          <w:szCs w:val="16"/>
        </w:rPr>
        <w:t>1</w:t>
      </w:r>
      <w:r w:rsidRPr="009F5027">
        <w:rPr>
          <w:rFonts w:ascii="Times New Roman" w:hAnsi="Times New Roman" w:hint="eastAsia"/>
          <w:sz w:val="16"/>
          <w:szCs w:val="16"/>
        </w:rPr>
        <w:t>）</w:t>
      </w:r>
      <w:r w:rsidRPr="009F5027">
        <w:rPr>
          <w:rFonts w:ascii="Times New Roman" w:hAnsi="Times New Roman"/>
          <w:sz w:val="16"/>
          <w:szCs w:val="16"/>
        </w:rPr>
        <w:t>JK. Nicholson, E. Holmes, JM. Kinross, AW. Darzi, Z. Takats, JC. Lindon: </w:t>
      </w:r>
      <w:r w:rsidRPr="009F5027">
        <w:rPr>
          <w:rFonts w:ascii="Times New Roman" w:hAnsi="Times New Roman"/>
          <w:i/>
          <w:iCs/>
          <w:sz w:val="16"/>
          <w:szCs w:val="16"/>
        </w:rPr>
        <w:t>Nature</w:t>
      </w:r>
      <w:r w:rsidRPr="009F5027">
        <w:rPr>
          <w:rFonts w:ascii="Times New Roman" w:hAnsi="Times New Roman"/>
          <w:sz w:val="16"/>
          <w:szCs w:val="16"/>
        </w:rPr>
        <w:t xml:space="preserve">, </w:t>
      </w:r>
      <w:r w:rsidRPr="009F5027">
        <w:rPr>
          <w:rFonts w:ascii="Times New Roman" w:hAnsi="Times New Roman"/>
          <w:b/>
          <w:bCs/>
          <w:sz w:val="16"/>
          <w:szCs w:val="16"/>
        </w:rPr>
        <w:t>491(7424)</w:t>
      </w:r>
      <w:r w:rsidRPr="009F5027">
        <w:rPr>
          <w:rFonts w:ascii="Times New Roman" w:hAnsi="Times New Roman"/>
          <w:sz w:val="16"/>
          <w:szCs w:val="16"/>
        </w:rPr>
        <w:t>, 384 (2012).</w:t>
      </w:r>
    </w:p>
    <w:p w14:paraId="203ABCA0" w14:textId="2F360EE8"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2</w:t>
      </w:r>
      <w:r w:rsidRPr="009F5027">
        <w:rPr>
          <w:rFonts w:ascii="Times New Roman" w:hAnsi="Times New Roman" w:hint="eastAsia"/>
          <w:sz w:val="16"/>
          <w:szCs w:val="16"/>
        </w:rPr>
        <w:t>）</w:t>
      </w:r>
      <w:r w:rsidRPr="009F5027">
        <w:rPr>
          <w:rFonts w:ascii="Times New Roman" w:hAnsi="Times New Roman" w:hint="eastAsia"/>
          <w:sz w:val="16"/>
          <w:szCs w:val="16"/>
        </w:rPr>
        <w:t>D</w:t>
      </w:r>
      <w:r w:rsidRPr="009F5027">
        <w:rPr>
          <w:rFonts w:ascii="Times New Roman" w:hAnsi="Times New Roman"/>
          <w:sz w:val="16"/>
          <w:szCs w:val="16"/>
        </w:rPr>
        <w:t xml:space="preserve">. Saigusa, N. Matsukawa, E. </w:t>
      </w:r>
      <w:proofErr w:type="spellStart"/>
      <w:r w:rsidRPr="009F5027">
        <w:rPr>
          <w:rFonts w:ascii="Times New Roman" w:hAnsi="Times New Roman"/>
          <w:sz w:val="16"/>
          <w:szCs w:val="16"/>
        </w:rPr>
        <w:t>Hishinuma</w:t>
      </w:r>
      <w:proofErr w:type="spellEnd"/>
      <w:r w:rsidRPr="009F5027">
        <w:rPr>
          <w:rFonts w:ascii="Times New Roman" w:hAnsi="Times New Roman"/>
          <w:sz w:val="16"/>
          <w:szCs w:val="16"/>
        </w:rPr>
        <w:t>, S. Koshiba: </w:t>
      </w:r>
      <w:r w:rsidRPr="009F5027">
        <w:rPr>
          <w:rFonts w:ascii="Times New Roman" w:hAnsi="Times New Roman"/>
          <w:i/>
          <w:iCs/>
          <w:sz w:val="16"/>
          <w:szCs w:val="16"/>
        </w:rPr>
        <w:t xml:space="preserve">Drug </w:t>
      </w:r>
      <w:proofErr w:type="spellStart"/>
      <w:r w:rsidRPr="009F5027">
        <w:rPr>
          <w:rFonts w:ascii="Times New Roman" w:hAnsi="Times New Roman"/>
          <w:i/>
          <w:iCs/>
          <w:sz w:val="16"/>
          <w:szCs w:val="16"/>
        </w:rPr>
        <w:t>Metab</w:t>
      </w:r>
      <w:proofErr w:type="spellEnd"/>
      <w:r w:rsidR="00110206">
        <w:rPr>
          <w:rFonts w:ascii="Times New Roman" w:hAnsi="Times New Roman" w:hint="eastAsia"/>
          <w:i/>
          <w:iCs/>
          <w:sz w:val="16"/>
          <w:szCs w:val="16"/>
        </w:rPr>
        <w:t>.</w:t>
      </w:r>
      <w:r w:rsidRPr="009F5027">
        <w:rPr>
          <w:rFonts w:ascii="Times New Roman" w:hAnsi="Times New Roman"/>
          <w:i/>
          <w:iCs/>
          <w:sz w:val="16"/>
          <w:szCs w:val="16"/>
        </w:rPr>
        <w:t xml:space="preserve"> </w:t>
      </w:r>
      <w:proofErr w:type="spellStart"/>
      <w:r w:rsidRPr="009F5027">
        <w:rPr>
          <w:rFonts w:ascii="Times New Roman" w:hAnsi="Times New Roman"/>
          <w:i/>
          <w:iCs/>
          <w:sz w:val="16"/>
          <w:szCs w:val="16"/>
        </w:rPr>
        <w:t>Pharmacokinet</w:t>
      </w:r>
      <w:proofErr w:type="spellEnd"/>
      <w:r w:rsidRPr="009F5027">
        <w:rPr>
          <w:rFonts w:ascii="Times New Roman" w:hAnsi="Times New Roman"/>
          <w:sz w:val="16"/>
          <w:szCs w:val="16"/>
        </w:rPr>
        <w:t xml:space="preserve">., </w:t>
      </w:r>
      <w:r w:rsidRPr="009F5027">
        <w:rPr>
          <w:rFonts w:ascii="Times New Roman" w:hAnsi="Times New Roman"/>
          <w:b/>
          <w:bCs/>
          <w:sz w:val="16"/>
          <w:szCs w:val="16"/>
        </w:rPr>
        <w:t>37</w:t>
      </w:r>
      <w:r w:rsidRPr="009F5027">
        <w:rPr>
          <w:rFonts w:ascii="Times New Roman" w:hAnsi="Times New Roman"/>
          <w:sz w:val="16"/>
          <w:szCs w:val="16"/>
        </w:rPr>
        <w:t>, 100373 (2021).</w:t>
      </w:r>
    </w:p>
    <w:p w14:paraId="0862FDA7" w14:textId="47E6AAE7"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3</w:t>
      </w:r>
      <w:r w:rsidRPr="009F5027">
        <w:rPr>
          <w:rFonts w:ascii="Times New Roman" w:hAnsi="Times New Roman" w:hint="eastAsia"/>
          <w:sz w:val="16"/>
          <w:szCs w:val="16"/>
        </w:rPr>
        <w:t>）</w:t>
      </w:r>
      <w:r w:rsidRPr="009F5027">
        <w:rPr>
          <w:rFonts w:ascii="Times New Roman" w:hAnsi="Times New Roman" w:hint="eastAsia"/>
          <w:sz w:val="16"/>
          <w:szCs w:val="16"/>
        </w:rPr>
        <w:t>R</w:t>
      </w:r>
      <w:r w:rsidRPr="009F5027">
        <w:rPr>
          <w:rFonts w:ascii="Times New Roman" w:hAnsi="Times New Roman"/>
          <w:sz w:val="16"/>
          <w:szCs w:val="16"/>
        </w:rPr>
        <w:t xml:space="preserve">K. Azad, V. </w:t>
      </w:r>
      <w:proofErr w:type="spellStart"/>
      <w:r w:rsidRPr="009F5027">
        <w:rPr>
          <w:rFonts w:ascii="Times New Roman" w:hAnsi="Times New Roman"/>
          <w:sz w:val="16"/>
          <w:szCs w:val="16"/>
        </w:rPr>
        <w:t>Shulaev</w:t>
      </w:r>
      <w:proofErr w:type="spellEnd"/>
      <w:r w:rsidRPr="009F5027">
        <w:rPr>
          <w:rFonts w:ascii="Times New Roman" w:hAnsi="Times New Roman"/>
          <w:sz w:val="16"/>
          <w:szCs w:val="16"/>
        </w:rPr>
        <w:t>: </w:t>
      </w:r>
      <w:r w:rsidRPr="009F5027">
        <w:rPr>
          <w:rFonts w:ascii="Times New Roman" w:hAnsi="Times New Roman"/>
          <w:i/>
          <w:iCs/>
          <w:sz w:val="16"/>
          <w:szCs w:val="16"/>
        </w:rPr>
        <w:t>Brief</w:t>
      </w:r>
      <w:r w:rsidR="00110206">
        <w:rPr>
          <w:rFonts w:ascii="Times New Roman" w:hAnsi="Times New Roman" w:hint="eastAsia"/>
          <w:i/>
          <w:iCs/>
          <w:sz w:val="16"/>
          <w:szCs w:val="16"/>
        </w:rPr>
        <w:t>.</w:t>
      </w:r>
      <w:r w:rsidRPr="009F5027">
        <w:rPr>
          <w:rFonts w:ascii="Times New Roman" w:hAnsi="Times New Roman"/>
          <w:i/>
          <w:iCs/>
          <w:sz w:val="16"/>
          <w:szCs w:val="16"/>
        </w:rPr>
        <w:t xml:space="preserve"> </w:t>
      </w:r>
      <w:proofErr w:type="spellStart"/>
      <w:r w:rsidRPr="009F5027">
        <w:rPr>
          <w:rFonts w:ascii="Times New Roman" w:hAnsi="Times New Roman"/>
          <w:i/>
          <w:iCs/>
          <w:sz w:val="16"/>
          <w:szCs w:val="16"/>
        </w:rPr>
        <w:t>Bioinform</w:t>
      </w:r>
      <w:proofErr w:type="spellEnd"/>
      <w:r w:rsidRPr="009F5027">
        <w:rPr>
          <w:rFonts w:ascii="Times New Roman" w:hAnsi="Times New Roman"/>
          <w:sz w:val="16"/>
          <w:szCs w:val="16"/>
        </w:rPr>
        <w:t xml:space="preserve">., </w:t>
      </w:r>
      <w:r w:rsidRPr="009F5027">
        <w:rPr>
          <w:rFonts w:ascii="Times New Roman" w:hAnsi="Times New Roman"/>
          <w:b/>
          <w:bCs/>
          <w:sz w:val="16"/>
          <w:szCs w:val="16"/>
        </w:rPr>
        <w:t>20(6)</w:t>
      </w:r>
      <w:r w:rsidRPr="009F5027">
        <w:rPr>
          <w:rFonts w:ascii="Times New Roman" w:hAnsi="Times New Roman"/>
          <w:sz w:val="16"/>
          <w:szCs w:val="16"/>
        </w:rPr>
        <w:t>, 1957 (2019).</w:t>
      </w:r>
    </w:p>
    <w:p w14:paraId="58A993A2" w14:textId="77374AD6"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sz w:val="16"/>
          <w:szCs w:val="16"/>
        </w:rPr>
        <w:t>4</w:t>
      </w:r>
      <w:r w:rsidRPr="009F5027">
        <w:rPr>
          <w:rFonts w:ascii="Times New Roman" w:hAnsi="Times New Roman" w:hint="eastAsia"/>
          <w:sz w:val="16"/>
          <w:szCs w:val="16"/>
        </w:rPr>
        <w:t>）</w:t>
      </w:r>
      <w:r w:rsidRPr="009F5027">
        <w:rPr>
          <w:rFonts w:ascii="Times New Roman" w:hAnsi="Times New Roman"/>
          <w:sz w:val="16"/>
          <w:szCs w:val="16"/>
        </w:rPr>
        <w:t xml:space="preserve">MR. Lewis, JT. Pearce, K. </w:t>
      </w:r>
      <w:proofErr w:type="spellStart"/>
      <w:r w:rsidRPr="009F5027">
        <w:rPr>
          <w:rFonts w:ascii="Times New Roman" w:hAnsi="Times New Roman"/>
          <w:sz w:val="16"/>
          <w:szCs w:val="16"/>
        </w:rPr>
        <w:t>Spagou</w:t>
      </w:r>
      <w:proofErr w:type="spellEnd"/>
      <w:r w:rsidRPr="009F5027">
        <w:rPr>
          <w:rFonts w:ascii="Times New Roman" w:hAnsi="Times New Roman"/>
          <w:sz w:val="16"/>
          <w:szCs w:val="16"/>
        </w:rPr>
        <w:t xml:space="preserve">, M. Green, AC. Dona, AH. Yuen, M. David, DJ. Berry, K. Chappell, V. </w:t>
      </w:r>
      <w:proofErr w:type="spellStart"/>
      <w:r w:rsidRPr="009F5027">
        <w:rPr>
          <w:rFonts w:ascii="Times New Roman" w:hAnsi="Times New Roman"/>
          <w:sz w:val="16"/>
          <w:szCs w:val="16"/>
        </w:rPr>
        <w:t>Horneffer</w:t>
      </w:r>
      <w:proofErr w:type="spellEnd"/>
      <w:r w:rsidRPr="009F5027">
        <w:rPr>
          <w:rFonts w:ascii="Times New Roman" w:hAnsi="Times New Roman"/>
          <w:sz w:val="16"/>
          <w:szCs w:val="16"/>
        </w:rPr>
        <w:t xml:space="preserve">-van der </w:t>
      </w:r>
      <w:proofErr w:type="spellStart"/>
      <w:r w:rsidRPr="009F5027">
        <w:rPr>
          <w:rFonts w:ascii="Times New Roman" w:hAnsi="Times New Roman"/>
          <w:sz w:val="16"/>
          <w:szCs w:val="16"/>
        </w:rPr>
        <w:t>Sluis</w:t>
      </w:r>
      <w:proofErr w:type="spellEnd"/>
      <w:r w:rsidRPr="009F5027">
        <w:rPr>
          <w:rFonts w:ascii="Times New Roman" w:hAnsi="Times New Roman"/>
          <w:sz w:val="16"/>
          <w:szCs w:val="16"/>
        </w:rPr>
        <w:t xml:space="preserve">, R. Shaw, S. </w:t>
      </w:r>
      <w:proofErr w:type="spellStart"/>
      <w:r w:rsidRPr="009F5027">
        <w:rPr>
          <w:rFonts w:ascii="Times New Roman" w:hAnsi="Times New Roman"/>
          <w:sz w:val="16"/>
          <w:szCs w:val="16"/>
        </w:rPr>
        <w:t>Lovestone</w:t>
      </w:r>
      <w:proofErr w:type="spellEnd"/>
      <w:r w:rsidRPr="009F5027">
        <w:rPr>
          <w:rFonts w:ascii="Times New Roman" w:hAnsi="Times New Roman"/>
          <w:sz w:val="16"/>
          <w:szCs w:val="16"/>
        </w:rPr>
        <w:t xml:space="preserve">, P. Elliott, J. </w:t>
      </w:r>
      <w:proofErr w:type="spellStart"/>
      <w:r w:rsidRPr="009F5027">
        <w:rPr>
          <w:rFonts w:ascii="Times New Roman" w:hAnsi="Times New Roman"/>
          <w:sz w:val="16"/>
          <w:szCs w:val="16"/>
        </w:rPr>
        <w:t>Shockcor</w:t>
      </w:r>
      <w:proofErr w:type="spellEnd"/>
      <w:r w:rsidRPr="009F5027">
        <w:rPr>
          <w:rFonts w:ascii="Times New Roman" w:hAnsi="Times New Roman"/>
          <w:sz w:val="16"/>
          <w:szCs w:val="16"/>
        </w:rPr>
        <w:t xml:space="preserve">, JC Lindon, O. Cloarec, Z. Takats, E. Holmes, JK. Nicholson: </w:t>
      </w:r>
      <w:r w:rsidRPr="009F5027">
        <w:rPr>
          <w:rFonts w:ascii="Times New Roman" w:hAnsi="Times New Roman"/>
          <w:i/>
          <w:iCs/>
          <w:sz w:val="16"/>
          <w:szCs w:val="16"/>
        </w:rPr>
        <w:t>Anal</w:t>
      </w:r>
      <w:r w:rsidR="00110206">
        <w:rPr>
          <w:rFonts w:ascii="Times New Roman" w:hAnsi="Times New Roman" w:hint="eastAsia"/>
          <w:i/>
          <w:iCs/>
          <w:sz w:val="16"/>
          <w:szCs w:val="16"/>
        </w:rPr>
        <w:t>.</w:t>
      </w:r>
      <w:r w:rsidRPr="009F5027">
        <w:rPr>
          <w:rFonts w:ascii="Times New Roman" w:hAnsi="Times New Roman"/>
          <w:i/>
          <w:iCs/>
          <w:sz w:val="16"/>
          <w:szCs w:val="16"/>
        </w:rPr>
        <w:t xml:space="preserve"> Chem</w:t>
      </w:r>
      <w:r w:rsidRPr="009F5027">
        <w:rPr>
          <w:rFonts w:ascii="Times New Roman" w:hAnsi="Times New Roman"/>
          <w:sz w:val="16"/>
          <w:szCs w:val="16"/>
        </w:rPr>
        <w:t xml:space="preserve">., </w:t>
      </w:r>
      <w:r w:rsidRPr="009F5027">
        <w:rPr>
          <w:rFonts w:ascii="Times New Roman" w:hAnsi="Times New Roman"/>
          <w:b/>
          <w:bCs/>
          <w:sz w:val="16"/>
          <w:szCs w:val="16"/>
        </w:rPr>
        <w:t>88(18)</w:t>
      </w:r>
      <w:r w:rsidRPr="009F5027">
        <w:rPr>
          <w:rFonts w:ascii="Times New Roman" w:hAnsi="Times New Roman"/>
          <w:sz w:val="16"/>
          <w:szCs w:val="16"/>
        </w:rPr>
        <w:t>, 9004 (2016).</w:t>
      </w:r>
    </w:p>
    <w:p w14:paraId="7C918EE1" w14:textId="1F3EFBAA"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sz w:val="16"/>
          <w:szCs w:val="16"/>
        </w:rPr>
        <w:t>5</w:t>
      </w:r>
      <w:r w:rsidRPr="009F5027">
        <w:rPr>
          <w:rFonts w:ascii="Times New Roman" w:hAnsi="Times New Roman" w:hint="eastAsia"/>
          <w:sz w:val="16"/>
          <w:szCs w:val="16"/>
        </w:rPr>
        <w:t>）</w:t>
      </w:r>
      <w:r w:rsidRPr="009F5027">
        <w:rPr>
          <w:rFonts w:ascii="Times New Roman" w:hAnsi="Times New Roman"/>
          <w:sz w:val="16"/>
          <w:szCs w:val="16"/>
        </w:rPr>
        <w:t xml:space="preserve">M. Haid, C. </w:t>
      </w:r>
      <w:proofErr w:type="spellStart"/>
      <w:r w:rsidRPr="009F5027">
        <w:rPr>
          <w:rFonts w:ascii="Times New Roman" w:hAnsi="Times New Roman"/>
          <w:sz w:val="16"/>
          <w:szCs w:val="16"/>
        </w:rPr>
        <w:t>Muschet</w:t>
      </w:r>
      <w:proofErr w:type="spellEnd"/>
      <w:r w:rsidRPr="009F5027">
        <w:rPr>
          <w:rFonts w:ascii="Times New Roman" w:hAnsi="Times New Roman"/>
          <w:sz w:val="16"/>
          <w:szCs w:val="16"/>
        </w:rPr>
        <w:t xml:space="preserve">, S. Wahl, W. </w:t>
      </w:r>
      <w:proofErr w:type="spellStart"/>
      <w:r w:rsidRPr="009F5027">
        <w:rPr>
          <w:rFonts w:ascii="Times New Roman" w:hAnsi="Times New Roman"/>
          <w:sz w:val="16"/>
          <w:szCs w:val="16"/>
        </w:rPr>
        <w:t>Römisch-Margl</w:t>
      </w:r>
      <w:proofErr w:type="spellEnd"/>
      <w:r w:rsidRPr="009F5027">
        <w:rPr>
          <w:rFonts w:ascii="Times New Roman" w:hAnsi="Times New Roman"/>
          <w:sz w:val="16"/>
          <w:szCs w:val="16"/>
        </w:rPr>
        <w:t>, C. Prehn, G. Möller, J. Adamski: </w:t>
      </w:r>
      <w:r w:rsidRPr="009F5027">
        <w:rPr>
          <w:rFonts w:ascii="Times New Roman" w:hAnsi="Times New Roman"/>
          <w:i/>
          <w:iCs/>
          <w:sz w:val="16"/>
          <w:szCs w:val="16"/>
        </w:rPr>
        <w:t>J</w:t>
      </w:r>
      <w:r w:rsidR="00110206">
        <w:rPr>
          <w:rFonts w:ascii="Times New Roman" w:hAnsi="Times New Roman" w:hint="eastAsia"/>
          <w:i/>
          <w:iCs/>
          <w:sz w:val="16"/>
          <w:szCs w:val="16"/>
        </w:rPr>
        <w:t>.</w:t>
      </w:r>
      <w:r w:rsidRPr="009F5027">
        <w:rPr>
          <w:rFonts w:ascii="Times New Roman" w:hAnsi="Times New Roman"/>
          <w:i/>
          <w:iCs/>
          <w:sz w:val="16"/>
          <w:szCs w:val="16"/>
        </w:rPr>
        <w:t xml:space="preserve"> Proteome Res</w:t>
      </w:r>
      <w:r w:rsidRPr="009F5027">
        <w:rPr>
          <w:rFonts w:ascii="Times New Roman" w:hAnsi="Times New Roman"/>
          <w:sz w:val="16"/>
          <w:szCs w:val="16"/>
        </w:rPr>
        <w:t xml:space="preserve">., </w:t>
      </w:r>
      <w:r w:rsidRPr="009F5027">
        <w:rPr>
          <w:rFonts w:ascii="Times New Roman" w:hAnsi="Times New Roman"/>
          <w:b/>
          <w:bCs/>
          <w:sz w:val="16"/>
          <w:szCs w:val="16"/>
        </w:rPr>
        <w:t>17(1)</w:t>
      </w:r>
      <w:r w:rsidRPr="009F5027">
        <w:rPr>
          <w:rFonts w:ascii="Times New Roman" w:hAnsi="Times New Roman"/>
          <w:sz w:val="16"/>
          <w:szCs w:val="16"/>
        </w:rPr>
        <w:t>, 203 (2018)</w:t>
      </w:r>
    </w:p>
    <w:p w14:paraId="7723568E" w14:textId="39B427FE"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6</w:t>
      </w:r>
      <w:r w:rsidRPr="009F5027">
        <w:rPr>
          <w:rFonts w:ascii="Times New Roman" w:hAnsi="Times New Roman" w:hint="eastAsia"/>
          <w:sz w:val="16"/>
          <w:szCs w:val="16"/>
        </w:rPr>
        <w:t>）</w:t>
      </w:r>
      <w:r w:rsidRPr="009F5027">
        <w:rPr>
          <w:rFonts w:ascii="Times New Roman" w:hAnsi="Times New Roman"/>
          <w:sz w:val="16"/>
          <w:szCs w:val="16"/>
        </w:rPr>
        <w:t xml:space="preserve">A. Sens, S. </w:t>
      </w:r>
      <w:proofErr w:type="spellStart"/>
      <w:r w:rsidRPr="009F5027">
        <w:rPr>
          <w:rFonts w:ascii="Times New Roman" w:hAnsi="Times New Roman"/>
          <w:sz w:val="16"/>
          <w:szCs w:val="16"/>
        </w:rPr>
        <w:t>Rischke</w:t>
      </w:r>
      <w:proofErr w:type="spellEnd"/>
      <w:r w:rsidRPr="009F5027">
        <w:rPr>
          <w:rFonts w:ascii="Times New Roman" w:hAnsi="Times New Roman"/>
          <w:sz w:val="16"/>
          <w:szCs w:val="16"/>
        </w:rPr>
        <w:t xml:space="preserve">, L. </w:t>
      </w:r>
      <w:proofErr w:type="spellStart"/>
      <w:r w:rsidRPr="009F5027">
        <w:rPr>
          <w:rFonts w:ascii="Times New Roman" w:hAnsi="Times New Roman"/>
          <w:sz w:val="16"/>
          <w:szCs w:val="16"/>
        </w:rPr>
        <w:t>Hahnefeld</w:t>
      </w:r>
      <w:proofErr w:type="spellEnd"/>
      <w:r w:rsidRPr="009F5027">
        <w:rPr>
          <w:rFonts w:ascii="Times New Roman" w:hAnsi="Times New Roman"/>
          <w:sz w:val="16"/>
          <w:szCs w:val="16"/>
        </w:rPr>
        <w:t xml:space="preserve">, E. </w:t>
      </w:r>
      <w:proofErr w:type="spellStart"/>
      <w:r w:rsidRPr="009F5027">
        <w:rPr>
          <w:rFonts w:ascii="Times New Roman" w:hAnsi="Times New Roman"/>
          <w:sz w:val="16"/>
          <w:szCs w:val="16"/>
        </w:rPr>
        <w:t>Dorochow</w:t>
      </w:r>
      <w:proofErr w:type="spellEnd"/>
      <w:r w:rsidRPr="009F5027">
        <w:rPr>
          <w:rFonts w:ascii="Times New Roman" w:hAnsi="Times New Roman"/>
          <w:sz w:val="16"/>
          <w:szCs w:val="16"/>
        </w:rPr>
        <w:t xml:space="preserve">, SMG. Schäfer, D. Thomas, M. </w:t>
      </w:r>
      <w:proofErr w:type="spellStart"/>
      <w:r w:rsidRPr="009F5027">
        <w:rPr>
          <w:rFonts w:ascii="Times New Roman" w:hAnsi="Times New Roman"/>
          <w:sz w:val="16"/>
          <w:szCs w:val="16"/>
        </w:rPr>
        <w:t>Köhm</w:t>
      </w:r>
      <w:proofErr w:type="spellEnd"/>
      <w:r w:rsidRPr="009F5027">
        <w:rPr>
          <w:rFonts w:ascii="Times New Roman" w:hAnsi="Times New Roman"/>
          <w:sz w:val="16"/>
          <w:szCs w:val="16"/>
        </w:rPr>
        <w:t xml:space="preserve">, G. </w:t>
      </w:r>
      <w:proofErr w:type="spellStart"/>
      <w:r w:rsidRPr="009F5027">
        <w:rPr>
          <w:rFonts w:ascii="Times New Roman" w:hAnsi="Times New Roman"/>
          <w:sz w:val="16"/>
          <w:szCs w:val="16"/>
        </w:rPr>
        <w:t>Geisslinger</w:t>
      </w:r>
      <w:proofErr w:type="spellEnd"/>
      <w:r w:rsidRPr="009F5027">
        <w:rPr>
          <w:rFonts w:ascii="Times New Roman" w:hAnsi="Times New Roman"/>
          <w:sz w:val="16"/>
          <w:szCs w:val="16"/>
        </w:rPr>
        <w:t xml:space="preserve">, F. Behrens, R. </w:t>
      </w:r>
      <w:proofErr w:type="spellStart"/>
      <w:r w:rsidRPr="009F5027">
        <w:rPr>
          <w:rFonts w:ascii="Times New Roman" w:hAnsi="Times New Roman"/>
          <w:sz w:val="16"/>
          <w:szCs w:val="16"/>
        </w:rPr>
        <w:t>Gurke</w:t>
      </w:r>
      <w:proofErr w:type="spellEnd"/>
      <w:r w:rsidRPr="009F5027">
        <w:rPr>
          <w:rFonts w:ascii="Times New Roman" w:hAnsi="Times New Roman"/>
          <w:sz w:val="16"/>
          <w:szCs w:val="16"/>
        </w:rPr>
        <w:t xml:space="preserve">: </w:t>
      </w:r>
      <w:r w:rsidRPr="009F5027">
        <w:rPr>
          <w:rFonts w:ascii="Times New Roman" w:hAnsi="Times New Roman"/>
          <w:i/>
          <w:iCs/>
          <w:sz w:val="16"/>
          <w:szCs w:val="16"/>
        </w:rPr>
        <w:t>J</w:t>
      </w:r>
      <w:r w:rsidR="00110206">
        <w:rPr>
          <w:rFonts w:ascii="Times New Roman" w:hAnsi="Times New Roman" w:hint="eastAsia"/>
          <w:i/>
          <w:iCs/>
          <w:sz w:val="16"/>
          <w:szCs w:val="16"/>
        </w:rPr>
        <w:t>.</w:t>
      </w:r>
      <w:r w:rsidRPr="009F5027">
        <w:rPr>
          <w:rFonts w:ascii="Times New Roman" w:hAnsi="Times New Roman"/>
          <w:i/>
          <w:iCs/>
          <w:sz w:val="16"/>
          <w:szCs w:val="16"/>
        </w:rPr>
        <w:t xml:space="preserve"> Mass </w:t>
      </w:r>
      <w:proofErr w:type="spellStart"/>
      <w:r w:rsidRPr="009F5027">
        <w:rPr>
          <w:rFonts w:ascii="Times New Roman" w:hAnsi="Times New Roman"/>
          <w:i/>
          <w:iCs/>
          <w:sz w:val="16"/>
          <w:szCs w:val="16"/>
        </w:rPr>
        <w:t>Spectrom</w:t>
      </w:r>
      <w:proofErr w:type="spellEnd"/>
      <w:r w:rsidR="00110206">
        <w:rPr>
          <w:rFonts w:ascii="Times New Roman" w:hAnsi="Times New Roman" w:hint="eastAsia"/>
          <w:i/>
          <w:iCs/>
          <w:sz w:val="16"/>
          <w:szCs w:val="16"/>
        </w:rPr>
        <w:t>.</w:t>
      </w:r>
      <w:r w:rsidRPr="009F5027">
        <w:rPr>
          <w:rFonts w:ascii="Times New Roman" w:hAnsi="Times New Roman"/>
          <w:i/>
          <w:iCs/>
          <w:sz w:val="16"/>
          <w:szCs w:val="16"/>
        </w:rPr>
        <w:t xml:space="preserve"> Adv</w:t>
      </w:r>
      <w:r w:rsidR="00110206">
        <w:rPr>
          <w:rFonts w:ascii="Times New Roman" w:hAnsi="Times New Roman" w:hint="eastAsia"/>
          <w:i/>
          <w:iCs/>
          <w:sz w:val="16"/>
          <w:szCs w:val="16"/>
        </w:rPr>
        <w:t>.</w:t>
      </w:r>
      <w:r w:rsidRPr="009F5027">
        <w:rPr>
          <w:rFonts w:ascii="Times New Roman" w:hAnsi="Times New Roman"/>
          <w:i/>
          <w:iCs/>
          <w:sz w:val="16"/>
          <w:szCs w:val="16"/>
        </w:rPr>
        <w:t xml:space="preserve"> Clin</w:t>
      </w:r>
      <w:r w:rsidR="00110206">
        <w:rPr>
          <w:rFonts w:ascii="Times New Roman" w:hAnsi="Times New Roman" w:hint="eastAsia"/>
          <w:i/>
          <w:iCs/>
          <w:sz w:val="16"/>
          <w:szCs w:val="16"/>
        </w:rPr>
        <w:t>.</w:t>
      </w:r>
      <w:r w:rsidRPr="009F5027">
        <w:rPr>
          <w:rFonts w:ascii="Times New Roman" w:hAnsi="Times New Roman"/>
          <w:i/>
          <w:iCs/>
          <w:sz w:val="16"/>
          <w:szCs w:val="16"/>
        </w:rPr>
        <w:t xml:space="preserve"> Lab</w:t>
      </w:r>
      <w:r w:rsidRPr="009F5027">
        <w:rPr>
          <w:rFonts w:ascii="Times New Roman" w:hAnsi="Times New Roman"/>
          <w:sz w:val="16"/>
          <w:szCs w:val="16"/>
        </w:rPr>
        <w:t xml:space="preserve">., </w:t>
      </w:r>
      <w:r w:rsidRPr="009F5027">
        <w:rPr>
          <w:rFonts w:ascii="Times New Roman" w:hAnsi="Times New Roman"/>
          <w:b/>
          <w:bCs/>
          <w:sz w:val="16"/>
          <w:szCs w:val="16"/>
        </w:rPr>
        <w:t>28</w:t>
      </w:r>
      <w:r w:rsidRPr="009F5027">
        <w:rPr>
          <w:rFonts w:ascii="Times New Roman" w:hAnsi="Times New Roman"/>
          <w:sz w:val="16"/>
          <w:szCs w:val="16"/>
        </w:rPr>
        <w:t>, 35 (2023).</w:t>
      </w:r>
    </w:p>
    <w:p w14:paraId="21BC7981" w14:textId="4F6F1CC1"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sz w:val="16"/>
          <w:szCs w:val="16"/>
        </w:rPr>
        <w:t>7</w:t>
      </w:r>
      <w:r w:rsidRPr="009F5027">
        <w:rPr>
          <w:rFonts w:ascii="Times New Roman" w:hAnsi="Times New Roman" w:hint="eastAsia"/>
          <w:sz w:val="16"/>
          <w:szCs w:val="16"/>
        </w:rPr>
        <w:t>）</w:t>
      </w:r>
      <w:r w:rsidRPr="009F5027">
        <w:rPr>
          <w:rFonts w:ascii="Times New Roman" w:hAnsi="Times New Roman"/>
          <w:sz w:val="16"/>
          <w:szCs w:val="16"/>
        </w:rPr>
        <w:t xml:space="preserve"> D. Saigusa, Y. Okamura, IN. </w:t>
      </w:r>
      <w:proofErr w:type="spellStart"/>
      <w:r w:rsidRPr="009F5027">
        <w:rPr>
          <w:rFonts w:ascii="Times New Roman" w:hAnsi="Times New Roman"/>
          <w:sz w:val="16"/>
          <w:szCs w:val="16"/>
        </w:rPr>
        <w:t>Motoike</w:t>
      </w:r>
      <w:proofErr w:type="spellEnd"/>
      <w:r w:rsidRPr="009F5027">
        <w:rPr>
          <w:rFonts w:ascii="Times New Roman" w:hAnsi="Times New Roman"/>
          <w:sz w:val="16"/>
          <w:szCs w:val="16"/>
        </w:rPr>
        <w:t xml:space="preserve">, Y. Katoh, Y. Kurosawa, R. Saijyo, S. Koshiba, J. Yasuda, H. Motohashi, J. Sugawara, O. Tanabe, K. Kinoshita, M. Yamamoto: </w:t>
      </w:r>
      <w:proofErr w:type="spellStart"/>
      <w:r w:rsidRPr="009F5027">
        <w:rPr>
          <w:rFonts w:ascii="Times New Roman" w:hAnsi="Times New Roman"/>
          <w:i/>
          <w:iCs/>
          <w:sz w:val="16"/>
          <w:szCs w:val="16"/>
        </w:rPr>
        <w:t>PLoS</w:t>
      </w:r>
      <w:proofErr w:type="spellEnd"/>
      <w:r w:rsidRPr="009F5027">
        <w:rPr>
          <w:rFonts w:ascii="Times New Roman" w:hAnsi="Times New Roman"/>
          <w:i/>
          <w:iCs/>
          <w:sz w:val="16"/>
          <w:szCs w:val="16"/>
        </w:rPr>
        <w:t xml:space="preserve"> One.</w:t>
      </w:r>
      <w:r w:rsidRPr="009F5027">
        <w:rPr>
          <w:rFonts w:ascii="Times New Roman" w:hAnsi="Times New Roman"/>
          <w:sz w:val="16"/>
          <w:szCs w:val="16"/>
        </w:rPr>
        <w:t xml:space="preserve">, </w:t>
      </w:r>
      <w:r w:rsidRPr="009F5027">
        <w:rPr>
          <w:rFonts w:ascii="Times New Roman" w:hAnsi="Times New Roman"/>
          <w:b/>
          <w:bCs/>
          <w:sz w:val="16"/>
          <w:szCs w:val="16"/>
        </w:rPr>
        <w:t>11(8)</w:t>
      </w:r>
      <w:r w:rsidRPr="009F5027">
        <w:rPr>
          <w:rFonts w:ascii="Times New Roman" w:hAnsi="Times New Roman"/>
          <w:sz w:val="16"/>
          <w:szCs w:val="16"/>
        </w:rPr>
        <w:t xml:space="preserve">, e0160555 (2016). </w:t>
      </w:r>
    </w:p>
    <w:p w14:paraId="568DFD57" w14:textId="74AEFE03"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8</w:t>
      </w:r>
      <w:r w:rsidRPr="009F5027">
        <w:rPr>
          <w:rFonts w:ascii="Times New Roman" w:hAnsi="Times New Roman" w:hint="eastAsia"/>
          <w:sz w:val="16"/>
          <w:szCs w:val="16"/>
        </w:rPr>
        <w:t>）</w:t>
      </w:r>
      <w:r w:rsidRPr="009F5027">
        <w:rPr>
          <w:rFonts w:ascii="Times New Roman" w:hAnsi="Times New Roman" w:hint="eastAsia"/>
          <w:sz w:val="16"/>
          <w:szCs w:val="16"/>
        </w:rPr>
        <w:t>K</w:t>
      </w:r>
      <w:r w:rsidRPr="009F5027">
        <w:rPr>
          <w:rFonts w:ascii="Times New Roman" w:hAnsi="Times New Roman"/>
          <w:sz w:val="16"/>
          <w:szCs w:val="16"/>
        </w:rPr>
        <w:t xml:space="preserve">. Nagai, B. </w:t>
      </w:r>
      <w:proofErr w:type="spellStart"/>
      <w:r w:rsidRPr="009F5027">
        <w:rPr>
          <w:rFonts w:ascii="Times New Roman" w:hAnsi="Times New Roman"/>
          <w:sz w:val="16"/>
          <w:szCs w:val="16"/>
        </w:rPr>
        <w:t>Uranbileg</w:t>
      </w:r>
      <w:proofErr w:type="spellEnd"/>
      <w:r w:rsidRPr="009F5027">
        <w:rPr>
          <w:rFonts w:ascii="Times New Roman" w:hAnsi="Times New Roman"/>
          <w:sz w:val="16"/>
          <w:szCs w:val="16"/>
        </w:rPr>
        <w:t xml:space="preserve">, Z. Chen, A. Fujioka, T. Yamazaki, Y. </w:t>
      </w:r>
      <w:r w:rsidRPr="009F5027">
        <w:rPr>
          <w:rFonts w:ascii="Times New Roman" w:hAnsi="Times New Roman"/>
          <w:sz w:val="16"/>
          <w:szCs w:val="16"/>
        </w:rPr>
        <w:lastRenderedPageBreak/>
        <w:t xml:space="preserve">Matsumoto, H. Tsukamoto, H. Ikeda, Y. </w:t>
      </w:r>
      <w:proofErr w:type="spellStart"/>
      <w:r w:rsidRPr="009F5027">
        <w:rPr>
          <w:rFonts w:ascii="Times New Roman" w:hAnsi="Times New Roman"/>
          <w:sz w:val="16"/>
          <w:szCs w:val="16"/>
        </w:rPr>
        <w:t>Yatomi</w:t>
      </w:r>
      <w:proofErr w:type="spellEnd"/>
      <w:r w:rsidRPr="009F5027">
        <w:rPr>
          <w:rFonts w:ascii="Times New Roman" w:hAnsi="Times New Roman"/>
          <w:sz w:val="16"/>
          <w:szCs w:val="16"/>
        </w:rPr>
        <w:t xml:space="preserve">, H. Chiba, SP. Hui, T. Nakazawa, R. Saito, S. Koshiba, J. Aoki, D. Saigusa, Y. Tomioka: </w:t>
      </w:r>
      <w:r w:rsidRPr="009F5027">
        <w:rPr>
          <w:rFonts w:ascii="Times New Roman" w:hAnsi="Times New Roman"/>
          <w:i/>
          <w:iCs/>
          <w:sz w:val="16"/>
          <w:szCs w:val="16"/>
        </w:rPr>
        <w:t xml:space="preserve">Rapid </w:t>
      </w:r>
      <w:proofErr w:type="spellStart"/>
      <w:r w:rsidRPr="009F5027">
        <w:rPr>
          <w:rFonts w:ascii="Times New Roman" w:hAnsi="Times New Roman"/>
          <w:i/>
          <w:iCs/>
          <w:sz w:val="16"/>
          <w:szCs w:val="16"/>
        </w:rPr>
        <w:t>Commun</w:t>
      </w:r>
      <w:proofErr w:type="spellEnd"/>
      <w:r w:rsidR="00110206">
        <w:rPr>
          <w:rFonts w:ascii="Times New Roman" w:hAnsi="Times New Roman" w:hint="eastAsia"/>
          <w:i/>
          <w:iCs/>
          <w:sz w:val="16"/>
          <w:szCs w:val="16"/>
        </w:rPr>
        <w:t>.</w:t>
      </w:r>
      <w:r w:rsidRPr="009F5027">
        <w:rPr>
          <w:rFonts w:ascii="Times New Roman" w:hAnsi="Times New Roman"/>
          <w:i/>
          <w:iCs/>
          <w:sz w:val="16"/>
          <w:szCs w:val="16"/>
        </w:rPr>
        <w:t xml:space="preserve"> Mass </w:t>
      </w:r>
      <w:proofErr w:type="spellStart"/>
      <w:r w:rsidRPr="009F5027">
        <w:rPr>
          <w:rFonts w:ascii="Times New Roman" w:hAnsi="Times New Roman"/>
          <w:i/>
          <w:iCs/>
          <w:sz w:val="16"/>
          <w:szCs w:val="16"/>
        </w:rPr>
        <w:t>Spectrom</w:t>
      </w:r>
      <w:proofErr w:type="spellEnd"/>
      <w:r w:rsidRPr="009F5027">
        <w:rPr>
          <w:rFonts w:ascii="Times New Roman" w:hAnsi="Times New Roman"/>
          <w:sz w:val="16"/>
          <w:szCs w:val="16"/>
        </w:rPr>
        <w:t xml:space="preserve">., </w:t>
      </w:r>
      <w:r w:rsidRPr="009F5027">
        <w:rPr>
          <w:rFonts w:ascii="Times New Roman" w:hAnsi="Times New Roman"/>
          <w:b/>
          <w:bCs/>
          <w:sz w:val="16"/>
          <w:szCs w:val="16"/>
        </w:rPr>
        <w:t>34</w:t>
      </w:r>
      <w:r w:rsidRPr="009F5027">
        <w:rPr>
          <w:rFonts w:ascii="Times New Roman" w:hAnsi="Times New Roman"/>
          <w:sz w:val="16"/>
          <w:szCs w:val="16"/>
        </w:rPr>
        <w:t xml:space="preserve"> Suppl 1(Suppl 1), e8551 (2020).</w:t>
      </w:r>
    </w:p>
    <w:p w14:paraId="203CC448" w14:textId="7853BA7D"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9</w:t>
      </w:r>
      <w:r w:rsidRPr="009F5027">
        <w:rPr>
          <w:rFonts w:ascii="Times New Roman" w:hAnsi="Times New Roman" w:hint="eastAsia"/>
          <w:sz w:val="16"/>
          <w:szCs w:val="16"/>
        </w:rPr>
        <w:t>）</w:t>
      </w:r>
      <w:r w:rsidRPr="009F5027">
        <w:rPr>
          <w:rFonts w:ascii="Times New Roman" w:hAnsi="Times New Roman"/>
          <w:sz w:val="16"/>
          <w:szCs w:val="16"/>
        </w:rPr>
        <w:t xml:space="preserve">S. Rashad, D. Saigusa, T. Yamazaki, Y. Matsumoto, Y. Tomioka, R. Saito, A. Uruno, K. </w:t>
      </w:r>
      <w:proofErr w:type="spellStart"/>
      <w:r w:rsidRPr="009F5027">
        <w:rPr>
          <w:rFonts w:ascii="Times New Roman" w:hAnsi="Times New Roman"/>
          <w:sz w:val="16"/>
          <w:szCs w:val="16"/>
        </w:rPr>
        <w:t>Niizuma</w:t>
      </w:r>
      <w:proofErr w:type="spellEnd"/>
      <w:r w:rsidRPr="009F5027">
        <w:rPr>
          <w:rFonts w:ascii="Times New Roman" w:hAnsi="Times New Roman"/>
          <w:sz w:val="16"/>
          <w:szCs w:val="16"/>
        </w:rPr>
        <w:t xml:space="preserve">, M. Yamamoto, T. Tominaga: </w:t>
      </w:r>
      <w:r w:rsidRPr="009F5027">
        <w:rPr>
          <w:rFonts w:ascii="Times New Roman" w:hAnsi="Times New Roman"/>
          <w:i/>
          <w:iCs/>
          <w:sz w:val="16"/>
          <w:szCs w:val="16"/>
        </w:rPr>
        <w:t>Sci</w:t>
      </w:r>
      <w:r w:rsidR="00110206">
        <w:rPr>
          <w:rFonts w:ascii="Times New Roman" w:hAnsi="Times New Roman" w:hint="eastAsia"/>
          <w:i/>
          <w:iCs/>
          <w:sz w:val="16"/>
          <w:szCs w:val="16"/>
        </w:rPr>
        <w:t>.</w:t>
      </w:r>
      <w:r w:rsidRPr="009F5027">
        <w:rPr>
          <w:rFonts w:ascii="Times New Roman" w:hAnsi="Times New Roman"/>
          <w:i/>
          <w:iCs/>
          <w:sz w:val="16"/>
          <w:szCs w:val="16"/>
        </w:rPr>
        <w:t xml:space="preserve"> Rep</w:t>
      </w:r>
      <w:r w:rsidRPr="009F5027">
        <w:rPr>
          <w:rFonts w:ascii="Times New Roman" w:hAnsi="Times New Roman"/>
          <w:sz w:val="16"/>
          <w:szCs w:val="16"/>
        </w:rPr>
        <w:t xml:space="preserve">., </w:t>
      </w:r>
      <w:r w:rsidRPr="009F5027">
        <w:rPr>
          <w:rFonts w:ascii="Times New Roman" w:hAnsi="Times New Roman"/>
          <w:b/>
          <w:bCs/>
          <w:sz w:val="16"/>
          <w:szCs w:val="16"/>
        </w:rPr>
        <w:t>10(1)</w:t>
      </w:r>
      <w:r w:rsidRPr="009F5027">
        <w:rPr>
          <w:rFonts w:ascii="Times New Roman" w:hAnsi="Times New Roman"/>
          <w:sz w:val="16"/>
          <w:szCs w:val="16"/>
        </w:rPr>
        <w:t>, 6507 (2020). </w:t>
      </w:r>
    </w:p>
    <w:p w14:paraId="5642B12E" w14:textId="3F2641ED"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1</w:t>
      </w:r>
      <w:r w:rsidRPr="009F5027">
        <w:rPr>
          <w:rFonts w:ascii="Times New Roman" w:hAnsi="Times New Roman"/>
          <w:sz w:val="16"/>
          <w:szCs w:val="16"/>
        </w:rPr>
        <w:t>0</w:t>
      </w:r>
      <w:r w:rsidRPr="009F5027">
        <w:rPr>
          <w:rFonts w:ascii="Times New Roman" w:hAnsi="Times New Roman" w:hint="eastAsia"/>
          <w:sz w:val="16"/>
          <w:szCs w:val="16"/>
        </w:rPr>
        <w:t>）</w:t>
      </w:r>
      <w:r w:rsidRPr="009F5027">
        <w:rPr>
          <w:rFonts w:ascii="Times New Roman" w:hAnsi="Times New Roman"/>
          <w:sz w:val="16"/>
          <w:szCs w:val="16"/>
        </w:rPr>
        <w:t xml:space="preserve">AP. Siskos, P. Jain P, W. </w:t>
      </w:r>
      <w:proofErr w:type="spellStart"/>
      <w:r w:rsidRPr="009F5027">
        <w:rPr>
          <w:rFonts w:ascii="Times New Roman" w:hAnsi="Times New Roman"/>
          <w:sz w:val="16"/>
          <w:szCs w:val="16"/>
        </w:rPr>
        <w:t>Römisch-Margl</w:t>
      </w:r>
      <w:proofErr w:type="spellEnd"/>
      <w:r w:rsidRPr="009F5027">
        <w:rPr>
          <w:rFonts w:ascii="Times New Roman" w:hAnsi="Times New Roman"/>
          <w:sz w:val="16"/>
          <w:szCs w:val="16"/>
        </w:rPr>
        <w:t xml:space="preserve">, M. Bennett, D. </w:t>
      </w:r>
      <w:proofErr w:type="spellStart"/>
      <w:r w:rsidRPr="009F5027">
        <w:rPr>
          <w:rFonts w:ascii="Times New Roman" w:hAnsi="Times New Roman"/>
          <w:sz w:val="16"/>
          <w:szCs w:val="16"/>
        </w:rPr>
        <w:t>Achaintre</w:t>
      </w:r>
      <w:proofErr w:type="spellEnd"/>
      <w:r w:rsidRPr="009F5027">
        <w:rPr>
          <w:rFonts w:ascii="Times New Roman" w:hAnsi="Times New Roman"/>
          <w:sz w:val="16"/>
          <w:szCs w:val="16"/>
        </w:rPr>
        <w:t xml:space="preserve">, Y. Asad, L. Marney, L. Richardson, A. Koulman, JL. Griffin, F. Raynaud, A. </w:t>
      </w:r>
      <w:proofErr w:type="spellStart"/>
      <w:r w:rsidRPr="009F5027">
        <w:rPr>
          <w:rFonts w:ascii="Times New Roman" w:hAnsi="Times New Roman"/>
          <w:sz w:val="16"/>
          <w:szCs w:val="16"/>
        </w:rPr>
        <w:t>Scalbert</w:t>
      </w:r>
      <w:proofErr w:type="spellEnd"/>
      <w:r w:rsidRPr="009F5027">
        <w:rPr>
          <w:rFonts w:ascii="Times New Roman" w:hAnsi="Times New Roman"/>
          <w:sz w:val="16"/>
          <w:szCs w:val="16"/>
        </w:rPr>
        <w:t xml:space="preserve">, J. Adamski, C. Prehn, HC. </w:t>
      </w:r>
      <w:proofErr w:type="spellStart"/>
      <w:r w:rsidRPr="009F5027">
        <w:rPr>
          <w:rFonts w:ascii="Times New Roman" w:hAnsi="Times New Roman"/>
          <w:sz w:val="16"/>
          <w:szCs w:val="16"/>
        </w:rPr>
        <w:t>Keun</w:t>
      </w:r>
      <w:proofErr w:type="spellEnd"/>
      <w:r w:rsidRPr="009F5027">
        <w:rPr>
          <w:rFonts w:ascii="Times New Roman" w:hAnsi="Times New Roman"/>
          <w:sz w:val="16"/>
          <w:szCs w:val="16"/>
        </w:rPr>
        <w:t xml:space="preserve">: </w:t>
      </w:r>
      <w:r w:rsidRPr="009F5027">
        <w:rPr>
          <w:rFonts w:ascii="Times New Roman" w:hAnsi="Times New Roman"/>
          <w:i/>
          <w:iCs/>
          <w:sz w:val="16"/>
          <w:szCs w:val="16"/>
        </w:rPr>
        <w:t>Anal</w:t>
      </w:r>
      <w:r w:rsidR="00110206">
        <w:rPr>
          <w:rFonts w:ascii="Times New Roman" w:hAnsi="Times New Roman" w:hint="eastAsia"/>
          <w:i/>
          <w:iCs/>
          <w:sz w:val="16"/>
          <w:szCs w:val="16"/>
        </w:rPr>
        <w:t>.</w:t>
      </w:r>
      <w:r w:rsidRPr="009F5027">
        <w:rPr>
          <w:rFonts w:ascii="Times New Roman" w:hAnsi="Times New Roman"/>
          <w:i/>
          <w:iCs/>
          <w:sz w:val="16"/>
          <w:szCs w:val="16"/>
        </w:rPr>
        <w:t xml:space="preserve"> Chem</w:t>
      </w:r>
      <w:r w:rsidRPr="009F5027">
        <w:rPr>
          <w:rFonts w:ascii="Times New Roman" w:hAnsi="Times New Roman"/>
          <w:sz w:val="16"/>
          <w:szCs w:val="16"/>
        </w:rPr>
        <w:t xml:space="preserve">., </w:t>
      </w:r>
      <w:r w:rsidRPr="009F5027">
        <w:rPr>
          <w:rFonts w:ascii="Times New Roman" w:hAnsi="Times New Roman"/>
          <w:b/>
          <w:bCs/>
          <w:sz w:val="16"/>
          <w:szCs w:val="16"/>
        </w:rPr>
        <w:t>89(1)</w:t>
      </w:r>
      <w:r w:rsidRPr="009F5027">
        <w:rPr>
          <w:rFonts w:ascii="Times New Roman" w:hAnsi="Times New Roman"/>
          <w:sz w:val="16"/>
          <w:szCs w:val="16"/>
        </w:rPr>
        <w:t>, 656 (2017). </w:t>
      </w:r>
    </w:p>
    <w:p w14:paraId="5794264C" w14:textId="39BBE5F5"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1</w:t>
      </w:r>
      <w:r w:rsidRPr="009F5027">
        <w:rPr>
          <w:rFonts w:ascii="Times New Roman" w:hAnsi="Times New Roman"/>
          <w:sz w:val="16"/>
          <w:szCs w:val="16"/>
        </w:rPr>
        <w:t>1</w:t>
      </w:r>
      <w:r w:rsidRPr="009F5027">
        <w:rPr>
          <w:rFonts w:ascii="Times New Roman" w:hAnsi="Times New Roman" w:hint="eastAsia"/>
          <w:sz w:val="16"/>
          <w:szCs w:val="16"/>
        </w:rPr>
        <w:t>）</w:t>
      </w:r>
      <w:r w:rsidRPr="009F5027">
        <w:rPr>
          <w:rFonts w:ascii="Times New Roman" w:hAnsi="Times New Roman"/>
          <w:sz w:val="16"/>
          <w:szCs w:val="16"/>
        </w:rPr>
        <w:t xml:space="preserve">D. Saigusa, E. </w:t>
      </w:r>
      <w:proofErr w:type="spellStart"/>
      <w:r w:rsidRPr="009F5027">
        <w:rPr>
          <w:rFonts w:ascii="Times New Roman" w:hAnsi="Times New Roman"/>
          <w:sz w:val="16"/>
          <w:szCs w:val="16"/>
        </w:rPr>
        <w:t>Hishinuma</w:t>
      </w:r>
      <w:proofErr w:type="spellEnd"/>
      <w:r w:rsidRPr="009F5027">
        <w:rPr>
          <w:rFonts w:ascii="Times New Roman" w:hAnsi="Times New Roman"/>
          <w:sz w:val="16"/>
          <w:szCs w:val="16"/>
        </w:rPr>
        <w:t xml:space="preserve">, N. Matsukawa, M. Takahashi, J. Inoue, S. Tadaka, IN. </w:t>
      </w:r>
      <w:proofErr w:type="spellStart"/>
      <w:r w:rsidRPr="009F5027">
        <w:rPr>
          <w:rFonts w:ascii="Times New Roman" w:hAnsi="Times New Roman"/>
          <w:sz w:val="16"/>
          <w:szCs w:val="16"/>
        </w:rPr>
        <w:t>Motoike</w:t>
      </w:r>
      <w:proofErr w:type="spellEnd"/>
      <w:r w:rsidRPr="009F5027">
        <w:rPr>
          <w:rFonts w:ascii="Times New Roman" w:hAnsi="Times New Roman"/>
          <w:sz w:val="16"/>
          <w:szCs w:val="16"/>
        </w:rPr>
        <w:t xml:space="preserve">, A. </w:t>
      </w:r>
      <w:proofErr w:type="spellStart"/>
      <w:r w:rsidRPr="009F5027">
        <w:rPr>
          <w:rFonts w:ascii="Times New Roman" w:hAnsi="Times New Roman"/>
          <w:sz w:val="16"/>
          <w:szCs w:val="16"/>
        </w:rPr>
        <w:t>Hozawa</w:t>
      </w:r>
      <w:proofErr w:type="spellEnd"/>
      <w:r w:rsidRPr="009F5027">
        <w:rPr>
          <w:rFonts w:ascii="Times New Roman" w:hAnsi="Times New Roman"/>
          <w:sz w:val="16"/>
          <w:szCs w:val="16"/>
        </w:rPr>
        <w:t xml:space="preserve">, Y. Izumi, T. Bamba, K. Kinoshita, K. </w:t>
      </w:r>
      <w:proofErr w:type="spellStart"/>
      <w:r w:rsidRPr="009F5027">
        <w:rPr>
          <w:rFonts w:ascii="Times New Roman" w:hAnsi="Times New Roman"/>
          <w:sz w:val="16"/>
          <w:szCs w:val="16"/>
        </w:rPr>
        <w:t>Ekroos</w:t>
      </w:r>
      <w:proofErr w:type="spellEnd"/>
      <w:r w:rsidRPr="009F5027">
        <w:rPr>
          <w:rFonts w:ascii="Times New Roman" w:hAnsi="Times New Roman"/>
          <w:sz w:val="16"/>
          <w:szCs w:val="16"/>
        </w:rPr>
        <w:t xml:space="preserve">, S. Koshiba, M. Yamamoto: </w:t>
      </w:r>
      <w:r w:rsidRPr="009F5027">
        <w:rPr>
          <w:rFonts w:ascii="Times New Roman" w:hAnsi="Times New Roman"/>
          <w:i/>
          <w:iCs/>
          <w:sz w:val="16"/>
          <w:szCs w:val="16"/>
        </w:rPr>
        <w:t>Metabolites</w:t>
      </w:r>
      <w:r w:rsidRPr="009F5027">
        <w:rPr>
          <w:rFonts w:ascii="Times New Roman" w:hAnsi="Times New Roman"/>
          <w:sz w:val="16"/>
          <w:szCs w:val="16"/>
        </w:rPr>
        <w:t xml:space="preserve">., </w:t>
      </w:r>
      <w:r w:rsidRPr="009F5027">
        <w:rPr>
          <w:rFonts w:ascii="Times New Roman" w:hAnsi="Times New Roman"/>
          <w:b/>
          <w:bCs/>
          <w:sz w:val="16"/>
          <w:szCs w:val="16"/>
        </w:rPr>
        <w:t>11(10)</w:t>
      </w:r>
      <w:r w:rsidRPr="009F5027">
        <w:rPr>
          <w:rFonts w:ascii="Times New Roman" w:hAnsi="Times New Roman"/>
          <w:sz w:val="16"/>
          <w:szCs w:val="16"/>
        </w:rPr>
        <w:t>, 652 (2021).</w:t>
      </w:r>
    </w:p>
    <w:p w14:paraId="698E23B9" w14:textId="7871BF11" w:rsidR="009F5027"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1</w:t>
      </w:r>
      <w:r w:rsidRPr="009F5027">
        <w:rPr>
          <w:rFonts w:ascii="Times New Roman" w:hAnsi="Times New Roman"/>
          <w:sz w:val="16"/>
          <w:szCs w:val="16"/>
        </w:rPr>
        <w:t>2</w:t>
      </w:r>
      <w:r w:rsidRPr="009F5027">
        <w:rPr>
          <w:rFonts w:ascii="Times New Roman" w:hAnsi="Times New Roman" w:hint="eastAsia"/>
          <w:sz w:val="16"/>
          <w:szCs w:val="16"/>
        </w:rPr>
        <w:t>）</w:t>
      </w:r>
      <w:r w:rsidRPr="009F5027">
        <w:rPr>
          <w:rFonts w:ascii="Times New Roman" w:hAnsi="Times New Roman" w:hint="eastAsia"/>
          <w:sz w:val="16"/>
          <w:szCs w:val="16"/>
        </w:rPr>
        <w:t>Y</w:t>
      </w:r>
      <w:r w:rsidRPr="009F5027">
        <w:rPr>
          <w:rFonts w:ascii="Times New Roman" w:hAnsi="Times New Roman"/>
          <w:sz w:val="16"/>
          <w:szCs w:val="16"/>
        </w:rPr>
        <w:t xml:space="preserve">. Izumi, F. Matsuda, A. Hirayama, K. Ikeda, Y. Kita, K. Horie, D. Saigusa, K. Saito, Y. Sawada, H. Nakanishi, N. </w:t>
      </w:r>
      <w:proofErr w:type="spellStart"/>
      <w:r w:rsidRPr="009F5027">
        <w:rPr>
          <w:rFonts w:ascii="Times New Roman" w:hAnsi="Times New Roman"/>
          <w:sz w:val="16"/>
          <w:szCs w:val="16"/>
        </w:rPr>
        <w:t>Okahashi</w:t>
      </w:r>
      <w:proofErr w:type="spellEnd"/>
      <w:r w:rsidRPr="009F5027">
        <w:rPr>
          <w:rFonts w:ascii="Times New Roman" w:hAnsi="Times New Roman"/>
          <w:sz w:val="16"/>
          <w:szCs w:val="16"/>
        </w:rPr>
        <w:t xml:space="preserve">, M. Takahashi, M. Nakao, K. Hata, Y. Hoshi, M. Morihara, K. Tanabe, T. Bamba, Y. Oda: </w:t>
      </w:r>
      <w:r w:rsidRPr="009F5027">
        <w:rPr>
          <w:rFonts w:ascii="Times New Roman" w:hAnsi="Times New Roman"/>
          <w:i/>
          <w:iCs/>
          <w:sz w:val="16"/>
          <w:szCs w:val="16"/>
        </w:rPr>
        <w:t>Metabolites.</w:t>
      </w:r>
      <w:r w:rsidRPr="009F5027">
        <w:rPr>
          <w:rFonts w:ascii="Times New Roman" w:hAnsi="Times New Roman"/>
          <w:sz w:val="16"/>
          <w:szCs w:val="16"/>
        </w:rPr>
        <w:t xml:space="preserve">, </w:t>
      </w:r>
      <w:r w:rsidRPr="009F5027">
        <w:rPr>
          <w:rFonts w:ascii="Times New Roman" w:hAnsi="Times New Roman"/>
          <w:b/>
          <w:bCs/>
          <w:sz w:val="16"/>
          <w:szCs w:val="16"/>
        </w:rPr>
        <w:t>9(11)</w:t>
      </w:r>
      <w:r w:rsidRPr="009F5027">
        <w:rPr>
          <w:rFonts w:ascii="Times New Roman" w:hAnsi="Times New Roman"/>
          <w:sz w:val="16"/>
          <w:szCs w:val="16"/>
        </w:rPr>
        <w:t>, 257 (2019).</w:t>
      </w:r>
    </w:p>
    <w:p w14:paraId="0CFD628D" w14:textId="3EBBF1ED" w:rsidR="006C3442" w:rsidRPr="009F5027" w:rsidRDefault="009F5027" w:rsidP="009F5027">
      <w:pPr>
        <w:ind w:firstLineChars="117" w:firstLine="199"/>
        <w:rPr>
          <w:rFonts w:ascii="Times New Roman" w:hAnsi="Times New Roman"/>
          <w:sz w:val="16"/>
          <w:szCs w:val="16"/>
        </w:rPr>
      </w:pPr>
      <w:r w:rsidRPr="009F5027">
        <w:rPr>
          <w:rFonts w:ascii="Times New Roman" w:hAnsi="Times New Roman" w:hint="eastAsia"/>
          <w:sz w:val="16"/>
          <w:szCs w:val="16"/>
        </w:rPr>
        <w:t>1</w:t>
      </w:r>
      <w:r w:rsidRPr="009F5027">
        <w:rPr>
          <w:rFonts w:ascii="Times New Roman" w:hAnsi="Times New Roman"/>
          <w:sz w:val="16"/>
          <w:szCs w:val="16"/>
        </w:rPr>
        <w:t>3</w:t>
      </w:r>
      <w:r w:rsidRPr="009F5027">
        <w:rPr>
          <w:rFonts w:ascii="Times New Roman" w:hAnsi="Times New Roman" w:hint="eastAsia"/>
          <w:sz w:val="16"/>
          <w:szCs w:val="16"/>
        </w:rPr>
        <w:t>）</w:t>
      </w:r>
      <w:r w:rsidRPr="009F5027">
        <w:rPr>
          <w:rFonts w:ascii="Times New Roman" w:hAnsi="Times New Roman" w:hint="eastAsia"/>
          <w:sz w:val="16"/>
          <w:szCs w:val="16"/>
        </w:rPr>
        <w:t>S</w:t>
      </w:r>
      <w:r w:rsidRPr="009F5027">
        <w:rPr>
          <w:rFonts w:ascii="Times New Roman" w:hAnsi="Times New Roman"/>
          <w:sz w:val="16"/>
          <w:szCs w:val="16"/>
        </w:rPr>
        <w:t xml:space="preserve">. </w:t>
      </w:r>
      <w:proofErr w:type="spellStart"/>
      <w:r w:rsidRPr="009F5027">
        <w:rPr>
          <w:rFonts w:ascii="Times New Roman" w:hAnsi="Times New Roman"/>
          <w:sz w:val="16"/>
          <w:szCs w:val="16"/>
        </w:rPr>
        <w:t>Nishiumi</w:t>
      </w:r>
      <w:proofErr w:type="spellEnd"/>
      <w:r w:rsidRPr="009F5027">
        <w:rPr>
          <w:rFonts w:ascii="Times New Roman" w:hAnsi="Times New Roman"/>
          <w:sz w:val="16"/>
          <w:szCs w:val="16"/>
        </w:rPr>
        <w:t xml:space="preserve">, Y. Izumi, A. Hirayama, M. Takahashi, M. Nakao, K. Hata, D. Saigusa, E. </w:t>
      </w:r>
      <w:proofErr w:type="spellStart"/>
      <w:r w:rsidRPr="009F5027">
        <w:rPr>
          <w:rFonts w:ascii="Times New Roman" w:hAnsi="Times New Roman"/>
          <w:sz w:val="16"/>
          <w:szCs w:val="16"/>
        </w:rPr>
        <w:t>Hishinuma</w:t>
      </w:r>
      <w:proofErr w:type="spellEnd"/>
      <w:r w:rsidRPr="009F5027">
        <w:rPr>
          <w:rFonts w:ascii="Times New Roman" w:hAnsi="Times New Roman"/>
          <w:sz w:val="16"/>
          <w:szCs w:val="16"/>
        </w:rPr>
        <w:t xml:space="preserve">, N. Matsukawa, SM. Tokuoka, Y. Kita, F. Hamano, N. </w:t>
      </w:r>
      <w:proofErr w:type="spellStart"/>
      <w:r w:rsidRPr="009F5027">
        <w:rPr>
          <w:rFonts w:ascii="Times New Roman" w:hAnsi="Times New Roman"/>
          <w:sz w:val="16"/>
          <w:szCs w:val="16"/>
        </w:rPr>
        <w:t>Okahashi</w:t>
      </w:r>
      <w:proofErr w:type="spellEnd"/>
      <w:r w:rsidRPr="009F5027">
        <w:rPr>
          <w:rFonts w:ascii="Times New Roman" w:hAnsi="Times New Roman"/>
          <w:sz w:val="16"/>
          <w:szCs w:val="16"/>
        </w:rPr>
        <w:t xml:space="preserve">, K. Ikeda, H. Nakanishi, K. Saito, MY. Hirai, M. Yoshida, Y. Oda, F. Matsuda, T. Bamba: </w:t>
      </w:r>
      <w:r w:rsidRPr="009F5027">
        <w:rPr>
          <w:rFonts w:ascii="Times New Roman" w:hAnsi="Times New Roman"/>
          <w:i/>
          <w:iCs/>
          <w:sz w:val="16"/>
          <w:szCs w:val="16"/>
        </w:rPr>
        <w:t>Metabolites</w:t>
      </w:r>
      <w:r w:rsidRPr="009F5027">
        <w:rPr>
          <w:rFonts w:ascii="Times New Roman" w:hAnsi="Times New Roman"/>
          <w:sz w:val="16"/>
          <w:szCs w:val="16"/>
        </w:rPr>
        <w:t xml:space="preserve">., </w:t>
      </w:r>
      <w:r w:rsidRPr="009F5027">
        <w:rPr>
          <w:rFonts w:ascii="Times New Roman" w:hAnsi="Times New Roman"/>
          <w:b/>
          <w:bCs/>
          <w:sz w:val="16"/>
          <w:szCs w:val="16"/>
        </w:rPr>
        <w:t>12(2)</w:t>
      </w:r>
      <w:r w:rsidRPr="009F5027">
        <w:rPr>
          <w:rFonts w:ascii="Times New Roman" w:hAnsi="Times New Roman"/>
          <w:sz w:val="16"/>
          <w:szCs w:val="16"/>
        </w:rPr>
        <w:t xml:space="preserve">, 135 (2022). </w:t>
      </w:r>
    </w:p>
    <w:sectPr w:rsidR="006C3442" w:rsidRPr="009F5027" w:rsidSect="00522813">
      <w:type w:val="continuous"/>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71F8" w14:textId="77777777" w:rsidR="00940C3C" w:rsidRDefault="00940C3C" w:rsidP="004A21D8">
      <w:r>
        <w:separator/>
      </w:r>
    </w:p>
  </w:endnote>
  <w:endnote w:type="continuationSeparator" w:id="0">
    <w:p w14:paraId="66DAE098" w14:textId="77777777" w:rsidR="00940C3C" w:rsidRDefault="00940C3C" w:rsidP="004A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20B0604020202020204"/>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49EB" w14:textId="77777777" w:rsidR="00940C3C" w:rsidRDefault="00940C3C" w:rsidP="004A21D8">
      <w:r>
        <w:separator/>
      </w:r>
    </w:p>
  </w:footnote>
  <w:footnote w:type="continuationSeparator" w:id="0">
    <w:p w14:paraId="37E5E8AC" w14:textId="77777777" w:rsidR="00940C3C" w:rsidRDefault="00940C3C" w:rsidP="004A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6498"/>
    <w:multiLevelType w:val="hybridMultilevel"/>
    <w:tmpl w:val="F7AE8582"/>
    <w:lvl w:ilvl="0" w:tplc="35F080BA">
      <w:start w:val="1"/>
      <w:numFmt w:val="decimal"/>
      <w:lvlText w:val="%1)"/>
      <w:lvlJc w:val="left"/>
      <w:pPr>
        <w:ind w:left="582" w:hanging="360"/>
      </w:pPr>
      <w:rPr>
        <w:rFonts w:hAnsiTheme="minorHAnsi" w:hint="default"/>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num w:numId="1" w16cid:durableId="112731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F7"/>
    <w:rsid w:val="00003136"/>
    <w:rsid w:val="00010D06"/>
    <w:rsid w:val="000151C4"/>
    <w:rsid w:val="0002333B"/>
    <w:rsid w:val="000270A4"/>
    <w:rsid w:val="00030CAD"/>
    <w:rsid w:val="0003473E"/>
    <w:rsid w:val="00043859"/>
    <w:rsid w:val="00050AF7"/>
    <w:rsid w:val="00052806"/>
    <w:rsid w:val="00057342"/>
    <w:rsid w:val="000611F3"/>
    <w:rsid w:val="000614EA"/>
    <w:rsid w:val="000649C3"/>
    <w:rsid w:val="00067B0D"/>
    <w:rsid w:val="000728AE"/>
    <w:rsid w:val="00073323"/>
    <w:rsid w:val="00076EC4"/>
    <w:rsid w:val="00077897"/>
    <w:rsid w:val="0008459F"/>
    <w:rsid w:val="000A4676"/>
    <w:rsid w:val="000A7F29"/>
    <w:rsid w:val="000B5672"/>
    <w:rsid w:val="000C74A7"/>
    <w:rsid w:val="000D1C48"/>
    <w:rsid w:val="000D6F27"/>
    <w:rsid w:val="000D7A12"/>
    <w:rsid w:val="000E59AB"/>
    <w:rsid w:val="000F03D8"/>
    <w:rsid w:val="000F099D"/>
    <w:rsid w:val="000F7B9F"/>
    <w:rsid w:val="00110206"/>
    <w:rsid w:val="00112199"/>
    <w:rsid w:val="00121D5A"/>
    <w:rsid w:val="00140F2D"/>
    <w:rsid w:val="00146706"/>
    <w:rsid w:val="00147B36"/>
    <w:rsid w:val="00165477"/>
    <w:rsid w:val="001706E8"/>
    <w:rsid w:val="001801F6"/>
    <w:rsid w:val="00185599"/>
    <w:rsid w:val="001976E3"/>
    <w:rsid w:val="001A2BE7"/>
    <w:rsid w:val="001A5DEF"/>
    <w:rsid w:val="001B388B"/>
    <w:rsid w:val="001C0BE8"/>
    <w:rsid w:val="001C649A"/>
    <w:rsid w:val="001E5D56"/>
    <w:rsid w:val="001F0B28"/>
    <w:rsid w:val="001F11D5"/>
    <w:rsid w:val="001F2970"/>
    <w:rsid w:val="00201839"/>
    <w:rsid w:val="002020A8"/>
    <w:rsid w:val="0022443A"/>
    <w:rsid w:val="00225883"/>
    <w:rsid w:val="0022644B"/>
    <w:rsid w:val="00235268"/>
    <w:rsid w:val="0023741E"/>
    <w:rsid w:val="00247F54"/>
    <w:rsid w:val="00252B5F"/>
    <w:rsid w:val="002536C5"/>
    <w:rsid w:val="00256991"/>
    <w:rsid w:val="00270F38"/>
    <w:rsid w:val="00272BE7"/>
    <w:rsid w:val="002730AE"/>
    <w:rsid w:val="00273967"/>
    <w:rsid w:val="00275C0E"/>
    <w:rsid w:val="00281627"/>
    <w:rsid w:val="00290C29"/>
    <w:rsid w:val="00290C75"/>
    <w:rsid w:val="00292E64"/>
    <w:rsid w:val="00294A3A"/>
    <w:rsid w:val="00294AA4"/>
    <w:rsid w:val="002A0E2F"/>
    <w:rsid w:val="002A1672"/>
    <w:rsid w:val="002A2221"/>
    <w:rsid w:val="002C16C8"/>
    <w:rsid w:val="002C37F7"/>
    <w:rsid w:val="002D71F9"/>
    <w:rsid w:val="002E0290"/>
    <w:rsid w:val="002E05E8"/>
    <w:rsid w:val="002F6E5B"/>
    <w:rsid w:val="003019CC"/>
    <w:rsid w:val="003048BC"/>
    <w:rsid w:val="003057DF"/>
    <w:rsid w:val="00317783"/>
    <w:rsid w:val="003262DF"/>
    <w:rsid w:val="00327E58"/>
    <w:rsid w:val="003335B4"/>
    <w:rsid w:val="0034197D"/>
    <w:rsid w:val="003445B3"/>
    <w:rsid w:val="003471C2"/>
    <w:rsid w:val="003615DD"/>
    <w:rsid w:val="003654B1"/>
    <w:rsid w:val="00366DB9"/>
    <w:rsid w:val="0036767D"/>
    <w:rsid w:val="00381894"/>
    <w:rsid w:val="00381B32"/>
    <w:rsid w:val="003825EC"/>
    <w:rsid w:val="003875D2"/>
    <w:rsid w:val="003A5388"/>
    <w:rsid w:val="003B1408"/>
    <w:rsid w:val="003C6A2E"/>
    <w:rsid w:val="003E015D"/>
    <w:rsid w:val="003E1DDE"/>
    <w:rsid w:val="00401800"/>
    <w:rsid w:val="00402C99"/>
    <w:rsid w:val="00421485"/>
    <w:rsid w:val="004245A3"/>
    <w:rsid w:val="004263CC"/>
    <w:rsid w:val="0043105F"/>
    <w:rsid w:val="004427E0"/>
    <w:rsid w:val="00442BE8"/>
    <w:rsid w:val="00445F1B"/>
    <w:rsid w:val="0044653A"/>
    <w:rsid w:val="00446A35"/>
    <w:rsid w:val="0045031D"/>
    <w:rsid w:val="00452030"/>
    <w:rsid w:val="00463BFA"/>
    <w:rsid w:val="00470984"/>
    <w:rsid w:val="00481C02"/>
    <w:rsid w:val="00495593"/>
    <w:rsid w:val="004A1A0C"/>
    <w:rsid w:val="004A21D8"/>
    <w:rsid w:val="004A547D"/>
    <w:rsid w:val="004A6DB9"/>
    <w:rsid w:val="004A6F58"/>
    <w:rsid w:val="004B231D"/>
    <w:rsid w:val="004C5C94"/>
    <w:rsid w:val="004C70E0"/>
    <w:rsid w:val="00505652"/>
    <w:rsid w:val="00514498"/>
    <w:rsid w:val="00514F35"/>
    <w:rsid w:val="00516DEF"/>
    <w:rsid w:val="00520CA3"/>
    <w:rsid w:val="00522813"/>
    <w:rsid w:val="005400BF"/>
    <w:rsid w:val="00554EEA"/>
    <w:rsid w:val="005567DD"/>
    <w:rsid w:val="005744AF"/>
    <w:rsid w:val="00582AA5"/>
    <w:rsid w:val="00584444"/>
    <w:rsid w:val="00585646"/>
    <w:rsid w:val="00591497"/>
    <w:rsid w:val="00593F73"/>
    <w:rsid w:val="005C59F3"/>
    <w:rsid w:val="005D12DC"/>
    <w:rsid w:val="005D1F4D"/>
    <w:rsid w:val="005E16B6"/>
    <w:rsid w:val="005E17B0"/>
    <w:rsid w:val="005F3439"/>
    <w:rsid w:val="006049E0"/>
    <w:rsid w:val="0061221B"/>
    <w:rsid w:val="00617CDA"/>
    <w:rsid w:val="006420B9"/>
    <w:rsid w:val="006473E6"/>
    <w:rsid w:val="006508A5"/>
    <w:rsid w:val="0065421C"/>
    <w:rsid w:val="006543CA"/>
    <w:rsid w:val="0065528F"/>
    <w:rsid w:val="00664DF3"/>
    <w:rsid w:val="00674EB8"/>
    <w:rsid w:val="00674ED4"/>
    <w:rsid w:val="0068639B"/>
    <w:rsid w:val="00692282"/>
    <w:rsid w:val="00697A9C"/>
    <w:rsid w:val="006C3442"/>
    <w:rsid w:val="006C5ABC"/>
    <w:rsid w:val="006D3FF5"/>
    <w:rsid w:val="006D6035"/>
    <w:rsid w:val="006E3A7A"/>
    <w:rsid w:val="006F32BF"/>
    <w:rsid w:val="0071506A"/>
    <w:rsid w:val="00715BAD"/>
    <w:rsid w:val="0072088E"/>
    <w:rsid w:val="00720900"/>
    <w:rsid w:val="007445E2"/>
    <w:rsid w:val="00745F9D"/>
    <w:rsid w:val="0075466E"/>
    <w:rsid w:val="00766F5C"/>
    <w:rsid w:val="007749A3"/>
    <w:rsid w:val="00775244"/>
    <w:rsid w:val="00783C18"/>
    <w:rsid w:val="007860E2"/>
    <w:rsid w:val="00792623"/>
    <w:rsid w:val="0079310E"/>
    <w:rsid w:val="00793719"/>
    <w:rsid w:val="00795296"/>
    <w:rsid w:val="007954BD"/>
    <w:rsid w:val="007A10D8"/>
    <w:rsid w:val="007A5BCB"/>
    <w:rsid w:val="007C57FE"/>
    <w:rsid w:val="007C6A90"/>
    <w:rsid w:val="007E0AFE"/>
    <w:rsid w:val="007E1762"/>
    <w:rsid w:val="007F0722"/>
    <w:rsid w:val="007F17F1"/>
    <w:rsid w:val="007F1915"/>
    <w:rsid w:val="007F5DFC"/>
    <w:rsid w:val="00810A78"/>
    <w:rsid w:val="0081253B"/>
    <w:rsid w:val="008125A7"/>
    <w:rsid w:val="00815E1E"/>
    <w:rsid w:val="00826E43"/>
    <w:rsid w:val="00832E44"/>
    <w:rsid w:val="00837CC9"/>
    <w:rsid w:val="0085081B"/>
    <w:rsid w:val="00862461"/>
    <w:rsid w:val="00865A59"/>
    <w:rsid w:val="00871041"/>
    <w:rsid w:val="00873445"/>
    <w:rsid w:val="00877203"/>
    <w:rsid w:val="00881C36"/>
    <w:rsid w:val="008876AD"/>
    <w:rsid w:val="00894073"/>
    <w:rsid w:val="00897892"/>
    <w:rsid w:val="008A0BB9"/>
    <w:rsid w:val="008A3B19"/>
    <w:rsid w:val="008B7AD1"/>
    <w:rsid w:val="008C648F"/>
    <w:rsid w:val="008D2313"/>
    <w:rsid w:val="008D586D"/>
    <w:rsid w:val="008E0F31"/>
    <w:rsid w:val="008E7AE2"/>
    <w:rsid w:val="008F4E4A"/>
    <w:rsid w:val="00905BB0"/>
    <w:rsid w:val="00924711"/>
    <w:rsid w:val="009378BC"/>
    <w:rsid w:val="00937A56"/>
    <w:rsid w:val="00940C3C"/>
    <w:rsid w:val="00942BA7"/>
    <w:rsid w:val="0094551F"/>
    <w:rsid w:val="00945E88"/>
    <w:rsid w:val="009469B0"/>
    <w:rsid w:val="00970B49"/>
    <w:rsid w:val="00975069"/>
    <w:rsid w:val="00976CEE"/>
    <w:rsid w:val="00982BF3"/>
    <w:rsid w:val="00982C0E"/>
    <w:rsid w:val="00987096"/>
    <w:rsid w:val="00992C62"/>
    <w:rsid w:val="009941A0"/>
    <w:rsid w:val="009961A7"/>
    <w:rsid w:val="009A5EB4"/>
    <w:rsid w:val="009D0F16"/>
    <w:rsid w:val="009E2E47"/>
    <w:rsid w:val="009F5027"/>
    <w:rsid w:val="009F6507"/>
    <w:rsid w:val="009F677D"/>
    <w:rsid w:val="00A047AE"/>
    <w:rsid w:val="00A13963"/>
    <w:rsid w:val="00A26DCB"/>
    <w:rsid w:val="00A27983"/>
    <w:rsid w:val="00A36A5B"/>
    <w:rsid w:val="00A479A4"/>
    <w:rsid w:val="00A5255D"/>
    <w:rsid w:val="00A56F0C"/>
    <w:rsid w:val="00A62D8A"/>
    <w:rsid w:val="00A6580F"/>
    <w:rsid w:val="00A661AB"/>
    <w:rsid w:val="00A70E96"/>
    <w:rsid w:val="00A71B5D"/>
    <w:rsid w:val="00A71FAD"/>
    <w:rsid w:val="00A85D80"/>
    <w:rsid w:val="00A94F6C"/>
    <w:rsid w:val="00AA7139"/>
    <w:rsid w:val="00AB1BB2"/>
    <w:rsid w:val="00AB269F"/>
    <w:rsid w:val="00AB3059"/>
    <w:rsid w:val="00AB4DEF"/>
    <w:rsid w:val="00AD2A56"/>
    <w:rsid w:val="00AE3625"/>
    <w:rsid w:val="00AE620C"/>
    <w:rsid w:val="00AF4433"/>
    <w:rsid w:val="00AF6D67"/>
    <w:rsid w:val="00B12BBA"/>
    <w:rsid w:val="00B12EE6"/>
    <w:rsid w:val="00B13D94"/>
    <w:rsid w:val="00B30FDA"/>
    <w:rsid w:val="00B3273C"/>
    <w:rsid w:val="00B36C2A"/>
    <w:rsid w:val="00B43D79"/>
    <w:rsid w:val="00B50EE7"/>
    <w:rsid w:val="00B71357"/>
    <w:rsid w:val="00B72D9A"/>
    <w:rsid w:val="00B752A2"/>
    <w:rsid w:val="00B75691"/>
    <w:rsid w:val="00B82AF7"/>
    <w:rsid w:val="00B82EA0"/>
    <w:rsid w:val="00B85F95"/>
    <w:rsid w:val="00B94201"/>
    <w:rsid w:val="00BA3DF8"/>
    <w:rsid w:val="00BB1EC4"/>
    <w:rsid w:val="00BB67F5"/>
    <w:rsid w:val="00BB6B80"/>
    <w:rsid w:val="00BC6438"/>
    <w:rsid w:val="00BC69E4"/>
    <w:rsid w:val="00BD443C"/>
    <w:rsid w:val="00C03974"/>
    <w:rsid w:val="00C06D1F"/>
    <w:rsid w:val="00C179FB"/>
    <w:rsid w:val="00C232A5"/>
    <w:rsid w:val="00C26AD6"/>
    <w:rsid w:val="00C34021"/>
    <w:rsid w:val="00C363E3"/>
    <w:rsid w:val="00C40523"/>
    <w:rsid w:val="00C54340"/>
    <w:rsid w:val="00C553C6"/>
    <w:rsid w:val="00C5578F"/>
    <w:rsid w:val="00C67287"/>
    <w:rsid w:val="00C7144B"/>
    <w:rsid w:val="00C82222"/>
    <w:rsid w:val="00C95B49"/>
    <w:rsid w:val="00C96A9B"/>
    <w:rsid w:val="00CA2040"/>
    <w:rsid w:val="00CA6667"/>
    <w:rsid w:val="00CD3442"/>
    <w:rsid w:val="00CD4D49"/>
    <w:rsid w:val="00CD79F2"/>
    <w:rsid w:val="00CE30D7"/>
    <w:rsid w:val="00D00B3E"/>
    <w:rsid w:val="00D11EDC"/>
    <w:rsid w:val="00D1351E"/>
    <w:rsid w:val="00D137B4"/>
    <w:rsid w:val="00D174C7"/>
    <w:rsid w:val="00D1796C"/>
    <w:rsid w:val="00D2606E"/>
    <w:rsid w:val="00D41A6F"/>
    <w:rsid w:val="00D44018"/>
    <w:rsid w:val="00D80D34"/>
    <w:rsid w:val="00D8255D"/>
    <w:rsid w:val="00D83611"/>
    <w:rsid w:val="00D8691E"/>
    <w:rsid w:val="00D948AD"/>
    <w:rsid w:val="00D97B16"/>
    <w:rsid w:val="00DA01EC"/>
    <w:rsid w:val="00DA3B4B"/>
    <w:rsid w:val="00DA4E61"/>
    <w:rsid w:val="00DB30DD"/>
    <w:rsid w:val="00DD1314"/>
    <w:rsid w:val="00DE3BC3"/>
    <w:rsid w:val="00DE4E68"/>
    <w:rsid w:val="00DE5D87"/>
    <w:rsid w:val="00DE6B67"/>
    <w:rsid w:val="00DE7DB7"/>
    <w:rsid w:val="00E13CE3"/>
    <w:rsid w:val="00E17D61"/>
    <w:rsid w:val="00E20115"/>
    <w:rsid w:val="00E33993"/>
    <w:rsid w:val="00E35BEB"/>
    <w:rsid w:val="00E42303"/>
    <w:rsid w:val="00E42D85"/>
    <w:rsid w:val="00E43BE8"/>
    <w:rsid w:val="00E475DB"/>
    <w:rsid w:val="00E506C1"/>
    <w:rsid w:val="00E55EC5"/>
    <w:rsid w:val="00E705F7"/>
    <w:rsid w:val="00E80299"/>
    <w:rsid w:val="00E80A4F"/>
    <w:rsid w:val="00E83B5A"/>
    <w:rsid w:val="00E9007D"/>
    <w:rsid w:val="00E9532C"/>
    <w:rsid w:val="00E954BC"/>
    <w:rsid w:val="00EB29BD"/>
    <w:rsid w:val="00EC2D4B"/>
    <w:rsid w:val="00EC57DB"/>
    <w:rsid w:val="00ED132F"/>
    <w:rsid w:val="00ED72CF"/>
    <w:rsid w:val="00EE2C66"/>
    <w:rsid w:val="00F1206C"/>
    <w:rsid w:val="00F30FDA"/>
    <w:rsid w:val="00F41B10"/>
    <w:rsid w:val="00F46EB7"/>
    <w:rsid w:val="00F53C52"/>
    <w:rsid w:val="00F616EC"/>
    <w:rsid w:val="00F7037A"/>
    <w:rsid w:val="00F764B8"/>
    <w:rsid w:val="00F84DC6"/>
    <w:rsid w:val="00F85214"/>
    <w:rsid w:val="00FA38FB"/>
    <w:rsid w:val="00FA4D95"/>
    <w:rsid w:val="00FB3374"/>
    <w:rsid w:val="00FB46D9"/>
    <w:rsid w:val="00FC12DD"/>
    <w:rsid w:val="00FC7CCA"/>
    <w:rsid w:val="00FD00E1"/>
    <w:rsid w:val="00FD389F"/>
    <w:rsid w:val="00FE0030"/>
    <w:rsid w:val="00FF0699"/>
    <w:rsid w:val="00FF1AE3"/>
    <w:rsid w:val="00FF3D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118FF"/>
  <w15:docId w15:val="{DF071777-C426-466A-8A13-4FCB449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CA6667"/>
    <w:rPr>
      <w:rFonts w:ascii="Times New Roman" w:hAnsi="Times New Roman" w:cs="Times New Roman"/>
      <w:sz w:val="48"/>
      <w:szCs w:val="36"/>
    </w:rPr>
  </w:style>
  <w:style w:type="paragraph" w:customStyle="1" w:styleId="003">
    <w:name w:val="003_著者名"/>
    <w:basedOn w:val="a"/>
    <w:link w:val="0030"/>
    <w:qFormat/>
    <w:rsid w:val="000151C4"/>
    <w:pPr>
      <w:ind w:leftChars="2902" w:left="6094"/>
    </w:pPr>
    <w:rPr>
      <w:rFonts w:ascii="Times New Roman" w:hAnsi="Times New Roman" w:cs="Times New Roman"/>
      <w:sz w:val="32"/>
    </w:rPr>
  </w:style>
  <w:style w:type="character" w:customStyle="1" w:styleId="0010">
    <w:name w:val="001_タイトル (文字)"/>
    <w:basedOn w:val="a0"/>
    <w:link w:val="001"/>
    <w:rsid w:val="00CA6667"/>
    <w:rPr>
      <w:rFonts w:ascii="Times New Roman" w:hAnsi="Times New Roman" w:cs="Times New Roman"/>
      <w:sz w:val="48"/>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0151C4"/>
    <w:rPr>
      <w:rFonts w:ascii="Times New Roman" w:hAnsi="Times New Roman" w:cs="Times New Roman"/>
      <w:sz w:val="32"/>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header"/>
    <w:basedOn w:val="a"/>
    <w:link w:val="a9"/>
    <w:uiPriority w:val="99"/>
    <w:unhideWhenUsed/>
    <w:rsid w:val="004A21D8"/>
    <w:pPr>
      <w:tabs>
        <w:tab w:val="center" w:pos="4252"/>
        <w:tab w:val="right" w:pos="8504"/>
      </w:tabs>
      <w:snapToGrid w:val="0"/>
    </w:pPr>
  </w:style>
  <w:style w:type="character" w:customStyle="1" w:styleId="a9">
    <w:name w:val="ヘッダー (文字)"/>
    <w:basedOn w:val="a0"/>
    <w:link w:val="a8"/>
    <w:uiPriority w:val="99"/>
    <w:rsid w:val="004A21D8"/>
  </w:style>
  <w:style w:type="paragraph" w:styleId="aa">
    <w:name w:val="footer"/>
    <w:basedOn w:val="a"/>
    <w:link w:val="ab"/>
    <w:uiPriority w:val="99"/>
    <w:unhideWhenUsed/>
    <w:rsid w:val="004A21D8"/>
    <w:pPr>
      <w:tabs>
        <w:tab w:val="center" w:pos="4252"/>
        <w:tab w:val="right" w:pos="8504"/>
      </w:tabs>
      <w:snapToGrid w:val="0"/>
    </w:pPr>
  </w:style>
  <w:style w:type="character" w:customStyle="1" w:styleId="ab">
    <w:name w:val="フッター (文字)"/>
    <w:basedOn w:val="a0"/>
    <w:link w:val="aa"/>
    <w:uiPriority w:val="99"/>
    <w:rsid w:val="004A21D8"/>
  </w:style>
  <w:style w:type="character" w:styleId="ac">
    <w:name w:val="annotation reference"/>
    <w:basedOn w:val="a0"/>
    <w:uiPriority w:val="99"/>
    <w:semiHidden/>
    <w:unhideWhenUsed/>
    <w:rsid w:val="00CA2040"/>
    <w:rPr>
      <w:sz w:val="18"/>
      <w:szCs w:val="18"/>
    </w:rPr>
  </w:style>
  <w:style w:type="paragraph" w:styleId="ad">
    <w:name w:val="annotation text"/>
    <w:basedOn w:val="a"/>
    <w:link w:val="ae"/>
    <w:uiPriority w:val="99"/>
    <w:unhideWhenUsed/>
    <w:rsid w:val="00CA2040"/>
    <w:pPr>
      <w:jc w:val="left"/>
    </w:pPr>
  </w:style>
  <w:style w:type="character" w:customStyle="1" w:styleId="ae">
    <w:name w:val="コメント文字列 (文字)"/>
    <w:basedOn w:val="a0"/>
    <w:link w:val="ad"/>
    <w:uiPriority w:val="99"/>
    <w:rsid w:val="00CA2040"/>
  </w:style>
  <w:style w:type="paragraph" w:styleId="af">
    <w:name w:val="annotation subject"/>
    <w:basedOn w:val="ad"/>
    <w:next w:val="ad"/>
    <w:link w:val="af0"/>
    <w:uiPriority w:val="99"/>
    <w:semiHidden/>
    <w:unhideWhenUsed/>
    <w:rsid w:val="00CA2040"/>
    <w:rPr>
      <w:b/>
      <w:bCs/>
    </w:rPr>
  </w:style>
  <w:style w:type="character" w:customStyle="1" w:styleId="af0">
    <w:name w:val="コメント内容 (文字)"/>
    <w:basedOn w:val="ae"/>
    <w:link w:val="af"/>
    <w:uiPriority w:val="99"/>
    <w:semiHidden/>
    <w:rsid w:val="00CA2040"/>
    <w:rPr>
      <w:b/>
      <w:bCs/>
    </w:rPr>
  </w:style>
  <w:style w:type="paragraph" w:customStyle="1" w:styleId="af1">
    <w:name w:val="索引"/>
    <w:basedOn w:val="a"/>
    <w:rsid w:val="006C3442"/>
    <w:pPr>
      <w:suppressLineNumbers/>
    </w:pPr>
    <w:rPr>
      <w:rFonts w:ascii="Century" w:eastAsia="ＭＳ 明朝;MS Mincho" w:hAnsi="Century" w:cs="Century"/>
      <w:kern w:val="0"/>
      <w:szCs w:val="20"/>
    </w:rPr>
  </w:style>
  <w:style w:type="character" w:styleId="af2">
    <w:name w:val="Unresolved Mention"/>
    <w:basedOn w:val="a0"/>
    <w:uiPriority w:val="99"/>
    <w:semiHidden/>
    <w:unhideWhenUsed/>
    <w:rsid w:val="00402C99"/>
    <w:rPr>
      <w:color w:val="605E5C"/>
      <w:shd w:val="clear" w:color="auto" w:fill="E1DFDD"/>
    </w:rPr>
  </w:style>
  <w:style w:type="character" w:styleId="af3">
    <w:name w:val="FollowedHyperlink"/>
    <w:basedOn w:val="a0"/>
    <w:uiPriority w:val="99"/>
    <w:semiHidden/>
    <w:unhideWhenUsed/>
    <w:rsid w:val="00593F73"/>
    <w:rPr>
      <w:color w:val="954F72" w:themeColor="followedHyperlink"/>
      <w:u w:val="single"/>
    </w:rPr>
  </w:style>
  <w:style w:type="paragraph" w:styleId="af4">
    <w:name w:val="List Paragraph"/>
    <w:basedOn w:val="a"/>
    <w:uiPriority w:val="34"/>
    <w:qFormat/>
    <w:rsid w:val="00987096"/>
    <w:pPr>
      <w:ind w:leftChars="400" w:left="840"/>
    </w:pPr>
  </w:style>
  <w:style w:type="paragraph" w:styleId="af5">
    <w:name w:val="Revision"/>
    <w:hidden/>
    <w:uiPriority w:val="99"/>
    <w:semiHidden/>
    <w:rsid w:val="005E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5251">
      <w:bodyDiv w:val="1"/>
      <w:marLeft w:val="0"/>
      <w:marRight w:val="0"/>
      <w:marTop w:val="0"/>
      <w:marBottom w:val="0"/>
      <w:divBdr>
        <w:top w:val="none" w:sz="0" w:space="0" w:color="auto"/>
        <w:left w:val="none" w:sz="0" w:space="0" w:color="auto"/>
        <w:bottom w:val="none" w:sz="0" w:space="0" w:color="auto"/>
        <w:right w:val="none" w:sz="0" w:space="0" w:color="auto"/>
      </w:divBdr>
    </w:div>
    <w:div w:id="910888305">
      <w:bodyDiv w:val="1"/>
      <w:marLeft w:val="0"/>
      <w:marRight w:val="0"/>
      <w:marTop w:val="0"/>
      <w:marBottom w:val="0"/>
      <w:divBdr>
        <w:top w:val="none" w:sz="0" w:space="0" w:color="auto"/>
        <w:left w:val="none" w:sz="0" w:space="0" w:color="auto"/>
        <w:bottom w:val="none" w:sz="0" w:space="0" w:color="auto"/>
        <w:right w:val="none" w:sz="0" w:space="0" w:color="auto"/>
      </w:divBdr>
    </w:div>
    <w:div w:id="1066610651">
      <w:bodyDiv w:val="1"/>
      <w:marLeft w:val="0"/>
      <w:marRight w:val="0"/>
      <w:marTop w:val="0"/>
      <w:marBottom w:val="0"/>
      <w:divBdr>
        <w:top w:val="none" w:sz="0" w:space="0" w:color="auto"/>
        <w:left w:val="none" w:sz="0" w:space="0" w:color="auto"/>
        <w:bottom w:val="none" w:sz="0" w:space="0" w:color="auto"/>
        <w:right w:val="none" w:sz="0" w:space="0" w:color="auto"/>
      </w:divBdr>
    </w:div>
    <w:div w:id="1482231034">
      <w:bodyDiv w:val="1"/>
      <w:marLeft w:val="0"/>
      <w:marRight w:val="0"/>
      <w:marTop w:val="0"/>
      <w:marBottom w:val="0"/>
      <w:divBdr>
        <w:top w:val="none" w:sz="0" w:space="0" w:color="auto"/>
        <w:left w:val="none" w:sz="0" w:space="0" w:color="auto"/>
        <w:bottom w:val="none" w:sz="0" w:space="0" w:color="auto"/>
        <w:right w:val="none" w:sz="0" w:space="0" w:color="auto"/>
      </w:divBdr>
    </w:div>
    <w:div w:id="1554344815">
      <w:bodyDiv w:val="1"/>
      <w:marLeft w:val="0"/>
      <w:marRight w:val="0"/>
      <w:marTop w:val="0"/>
      <w:marBottom w:val="0"/>
      <w:divBdr>
        <w:top w:val="none" w:sz="0" w:space="0" w:color="auto"/>
        <w:left w:val="none" w:sz="0" w:space="0" w:color="auto"/>
        <w:bottom w:val="none" w:sz="0" w:space="0" w:color="auto"/>
        <w:right w:val="none" w:sz="0" w:space="0" w:color="auto"/>
      </w:divBdr>
    </w:div>
    <w:div w:id="1572957919">
      <w:bodyDiv w:val="1"/>
      <w:marLeft w:val="0"/>
      <w:marRight w:val="0"/>
      <w:marTop w:val="0"/>
      <w:marBottom w:val="0"/>
      <w:divBdr>
        <w:top w:val="none" w:sz="0" w:space="0" w:color="auto"/>
        <w:left w:val="none" w:sz="0" w:space="0" w:color="auto"/>
        <w:bottom w:val="none" w:sz="0" w:space="0" w:color="auto"/>
        <w:right w:val="none" w:sz="0" w:space="0" w:color="auto"/>
      </w:divBdr>
    </w:div>
    <w:div w:id="2070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gg.jp/kegg-bin/show_pathway?map011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aboanalyst.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informationsea/Quantbolome" TargetMode="Externa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64FC-CBFD-429C-9458-574E4187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2090</Words>
  <Characters>11918</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三枝 大輔</cp:lastModifiedBy>
  <cp:revision>5</cp:revision>
  <cp:lastPrinted>2024-03-06T10:28:00Z</cp:lastPrinted>
  <dcterms:created xsi:type="dcterms:W3CDTF">2024-03-16T03:32:00Z</dcterms:created>
  <dcterms:modified xsi:type="dcterms:W3CDTF">2024-03-18T04:50:00Z</dcterms:modified>
</cp:coreProperties>
</file>